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6925"/>
      </w:tblGrid>
      <w:tr w:rsidR="00C40789" w:rsidTr="00C40789">
        <w:tc>
          <w:tcPr>
            <w:tcW w:w="1387" w:type="dxa"/>
          </w:tcPr>
          <w:p w:rsidR="00C40789" w:rsidRDefault="00C40789" w:rsidP="00C40789">
            <w:pPr>
              <w:jc w:val="both"/>
            </w:pPr>
            <w:r w:rsidRPr="00C40789">
              <w:rPr>
                <w:noProof/>
              </w:rPr>
              <w:drawing>
                <wp:inline distT="0" distB="0" distL="0" distR="0">
                  <wp:extent cx="634640" cy="648000"/>
                  <wp:effectExtent l="19050" t="0" r="0" b="0"/>
                  <wp:docPr id="2" name="Picture3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" descr="EBLHMA.png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5"/>
                          <a:srcRect l="8603" t="5791" r="3072" b="5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4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  <w:vAlign w:val="center"/>
          </w:tcPr>
          <w:p w:rsidR="00C40789" w:rsidRPr="00C40789" w:rsidRDefault="00C40789" w:rsidP="00C40789">
            <w:pPr>
              <w:rPr>
                <w:rFonts w:cstheme="minorHAnsi"/>
                <w:b/>
                <w:sz w:val="20"/>
                <w:szCs w:val="20"/>
              </w:rPr>
            </w:pPr>
            <w:r w:rsidRPr="00C40789">
              <w:rPr>
                <w:rFonts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C40789" w:rsidRPr="00C40789" w:rsidRDefault="00C40789" w:rsidP="00C40789">
            <w:pPr>
              <w:rPr>
                <w:rFonts w:cstheme="minorHAnsi"/>
                <w:sz w:val="20"/>
                <w:szCs w:val="20"/>
              </w:rPr>
            </w:pPr>
            <w:r w:rsidRPr="00C40789">
              <w:rPr>
                <w:rFonts w:cstheme="minorHAnsi"/>
                <w:sz w:val="20"/>
                <w:szCs w:val="20"/>
              </w:rPr>
              <w:t>ΣΧΟΛΗ ΕΠΙΣΤΗΜΩΝ ΤΡΟΦΙΜΩΝ</w:t>
            </w:r>
          </w:p>
          <w:p w:rsidR="00C40789" w:rsidRPr="00C40789" w:rsidRDefault="00C40789" w:rsidP="00C40789">
            <w:pPr>
              <w:rPr>
                <w:rFonts w:cstheme="minorHAnsi"/>
                <w:sz w:val="20"/>
                <w:szCs w:val="20"/>
              </w:rPr>
            </w:pPr>
            <w:r w:rsidRPr="00C40789">
              <w:rPr>
                <w:rFonts w:cstheme="minorHAnsi"/>
                <w:sz w:val="20"/>
                <w:szCs w:val="20"/>
              </w:rPr>
              <w:t>ΤΜΗΜΑ ΕΠΙΣΤΗΜΗΣ &amp; ΤΕΧΝΟΛΟΓΙΑΣ ΤΡΟΦΙΜΩΝ</w:t>
            </w:r>
          </w:p>
          <w:p w:rsidR="00C40789" w:rsidRDefault="00C75AF4" w:rsidP="00C75AF4">
            <w:r>
              <w:rPr>
                <w:rFonts w:cstheme="minorHAnsi"/>
                <w:sz w:val="20"/>
                <w:szCs w:val="20"/>
              </w:rPr>
              <w:t>ΕΡΓΑΣΤΗΡΙΟ</w:t>
            </w:r>
            <w:r w:rsidR="00C40789" w:rsidRPr="00C40789">
              <w:rPr>
                <w:rFonts w:cstheme="minorHAnsi"/>
                <w:sz w:val="20"/>
                <w:szCs w:val="20"/>
              </w:rPr>
              <w:t xml:space="preserve"> ΜΙΚΡΟΒΙΟΛΟΓΙΑΣ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40789" w:rsidRPr="00C40789">
              <w:rPr>
                <w:rFonts w:cstheme="minorHAnsi"/>
                <w:sz w:val="20"/>
                <w:szCs w:val="20"/>
              </w:rPr>
              <w:t>ΤΡΟΦΙΜΩΝ ΚΑΙ ΜΙΚΡΟΒΙΟΛΟΓΙΚΗΣ ΑΝΑΛΥΣΗΣ</w:t>
            </w:r>
          </w:p>
        </w:tc>
      </w:tr>
    </w:tbl>
    <w:p w:rsidR="00C40789" w:rsidRDefault="00C40789" w:rsidP="00C40789">
      <w:pPr>
        <w:spacing w:after="0"/>
        <w:jc w:val="both"/>
      </w:pPr>
    </w:p>
    <w:p w:rsidR="003249F4" w:rsidRDefault="003249F4" w:rsidP="00C40789">
      <w:pPr>
        <w:spacing w:after="0"/>
        <w:jc w:val="both"/>
      </w:pPr>
    </w:p>
    <w:p w:rsidR="003249F4" w:rsidRPr="00C40789" w:rsidRDefault="003249F4" w:rsidP="00C40789">
      <w:pPr>
        <w:spacing w:after="0"/>
        <w:jc w:val="both"/>
      </w:pPr>
    </w:p>
    <w:p w:rsidR="00A350AB" w:rsidRPr="00F6730E" w:rsidRDefault="00135ACC" w:rsidP="00DC473B">
      <w:pPr>
        <w:jc w:val="center"/>
        <w:rPr>
          <w:b/>
          <w:sz w:val="28"/>
          <w:szCs w:val="28"/>
        </w:rPr>
      </w:pPr>
      <w:r w:rsidRPr="00F6730E">
        <w:rPr>
          <w:b/>
          <w:sz w:val="28"/>
          <w:szCs w:val="28"/>
        </w:rPr>
        <w:t>ΨΥΧΡΟΤΡΟΦΑ</w:t>
      </w:r>
      <w:r w:rsidR="009B1376" w:rsidRPr="00F6730E">
        <w:rPr>
          <w:b/>
          <w:sz w:val="28"/>
          <w:szCs w:val="28"/>
        </w:rPr>
        <w:t xml:space="preserve"> ΒΑΚΤΗΡΙΑ</w:t>
      </w:r>
      <w:r w:rsidR="003249F4" w:rsidRPr="00F6730E">
        <w:rPr>
          <w:b/>
          <w:sz w:val="28"/>
          <w:szCs w:val="28"/>
        </w:rPr>
        <w:t xml:space="preserve">                                                                                             ( Β.ΚΥΡΑΝΑ)</w:t>
      </w:r>
    </w:p>
    <w:p w:rsidR="00A350AB" w:rsidRPr="00F6730E" w:rsidRDefault="00135ACC" w:rsidP="00C75AF4">
      <w:pPr>
        <w:jc w:val="both"/>
        <w:rPr>
          <w:sz w:val="28"/>
          <w:szCs w:val="28"/>
        </w:rPr>
      </w:pPr>
      <w:r w:rsidRPr="00F6730E">
        <w:rPr>
          <w:sz w:val="28"/>
          <w:szCs w:val="28"/>
        </w:rPr>
        <w:t>Οι ψυχρότροφοι μικροοργανισμοί προκαλούν αλλοιώσεις στα τρόφιμα που συν</w:t>
      </w:r>
      <w:r w:rsidR="00C75AF4" w:rsidRPr="00F6730E">
        <w:rPr>
          <w:sz w:val="28"/>
          <w:szCs w:val="28"/>
        </w:rPr>
        <w:t>τηρούνται σε θερμοκρασία ψύξης (</w:t>
      </w:r>
      <w:r w:rsidRPr="00F6730E">
        <w:rPr>
          <w:sz w:val="28"/>
          <w:szCs w:val="28"/>
        </w:rPr>
        <w:t>ψυγείο).</w:t>
      </w:r>
      <w:r w:rsidR="00C75AF4" w:rsidRPr="00F6730E">
        <w:rPr>
          <w:sz w:val="28"/>
          <w:szCs w:val="28"/>
        </w:rPr>
        <w:t xml:space="preserve"> </w:t>
      </w:r>
      <w:r w:rsidRPr="00F6730E">
        <w:rPr>
          <w:sz w:val="28"/>
          <w:szCs w:val="28"/>
        </w:rPr>
        <w:t xml:space="preserve">Ο έλεγχος </w:t>
      </w:r>
      <w:r w:rsidR="00C75AF4" w:rsidRPr="00F6730E">
        <w:rPr>
          <w:sz w:val="28"/>
          <w:szCs w:val="28"/>
        </w:rPr>
        <w:t>των ψυχρότροφων σε τρόφιμα όπως νωπό κρέας</w:t>
      </w:r>
      <w:r w:rsidRPr="00F6730E">
        <w:rPr>
          <w:sz w:val="28"/>
          <w:szCs w:val="28"/>
        </w:rPr>
        <w:t>,</w:t>
      </w:r>
      <w:r w:rsidR="00C75AF4" w:rsidRPr="00F6730E">
        <w:rPr>
          <w:sz w:val="28"/>
          <w:szCs w:val="28"/>
        </w:rPr>
        <w:t xml:space="preserve"> </w:t>
      </w:r>
      <w:r w:rsidRPr="00F6730E">
        <w:rPr>
          <w:sz w:val="28"/>
          <w:szCs w:val="28"/>
        </w:rPr>
        <w:t>νωπό γάλα, νωπά ψάρια και λαχανικά έχει μεγάλο ενδιαφέρον</w:t>
      </w:r>
      <w:r w:rsidR="00C75AF4" w:rsidRPr="00F6730E">
        <w:rPr>
          <w:sz w:val="28"/>
          <w:szCs w:val="28"/>
        </w:rPr>
        <w:t>,</w:t>
      </w:r>
      <w:r w:rsidRPr="00F6730E">
        <w:rPr>
          <w:sz w:val="28"/>
          <w:szCs w:val="28"/>
        </w:rPr>
        <w:t xml:space="preserve"> διότι μας δίνει πληροφορίες για τον χρόνο συντήρησής </w:t>
      </w:r>
      <w:r w:rsidR="00C75AF4" w:rsidRPr="00F6730E">
        <w:rPr>
          <w:sz w:val="28"/>
          <w:szCs w:val="28"/>
        </w:rPr>
        <w:t>τους,</w:t>
      </w:r>
      <w:r w:rsidR="008B108B" w:rsidRPr="00F6730E">
        <w:rPr>
          <w:sz w:val="28"/>
          <w:szCs w:val="28"/>
        </w:rPr>
        <w:t xml:space="preserve"> αφού τα ψυχρότροφα προκαλούν αλλοιώσεις πρωτεολυτικής και λιπολυτικής φύσεως</w:t>
      </w:r>
      <w:r w:rsidRPr="00F6730E">
        <w:rPr>
          <w:sz w:val="28"/>
          <w:szCs w:val="28"/>
        </w:rPr>
        <w:t>.</w:t>
      </w:r>
      <w:r w:rsidR="008B108B" w:rsidRPr="00F6730E">
        <w:rPr>
          <w:sz w:val="28"/>
          <w:szCs w:val="28"/>
        </w:rPr>
        <w:t xml:space="preserve"> Διασπώντας τις </w:t>
      </w:r>
      <w:r w:rsidR="002552D8" w:rsidRPr="00F6730E">
        <w:rPr>
          <w:sz w:val="28"/>
          <w:szCs w:val="28"/>
        </w:rPr>
        <w:t>πρωτεΐνες</w:t>
      </w:r>
      <w:r w:rsidR="008B108B" w:rsidRPr="00F6730E">
        <w:rPr>
          <w:sz w:val="28"/>
          <w:szCs w:val="28"/>
        </w:rPr>
        <w:t xml:space="preserve"> σε αμμωνία,</w:t>
      </w:r>
      <w:r w:rsidR="008B108B" w:rsidRPr="00F6730E">
        <w:rPr>
          <w:sz w:val="28"/>
          <w:szCs w:val="28"/>
          <w:lang w:val="en-US"/>
        </w:rPr>
        <w:t>H</w:t>
      </w:r>
      <w:r w:rsidR="008B108B" w:rsidRPr="00F6730E">
        <w:rPr>
          <w:sz w:val="28"/>
          <w:szCs w:val="28"/>
          <w:vertAlign w:val="subscript"/>
        </w:rPr>
        <w:t>2</w:t>
      </w:r>
      <w:r w:rsidR="008B108B" w:rsidRPr="00F6730E">
        <w:rPr>
          <w:sz w:val="28"/>
          <w:szCs w:val="28"/>
          <w:lang w:val="en-US"/>
        </w:rPr>
        <w:t>S</w:t>
      </w:r>
      <w:r w:rsidR="008B108B" w:rsidRPr="00F6730E">
        <w:rPr>
          <w:sz w:val="28"/>
          <w:szCs w:val="28"/>
        </w:rPr>
        <w:t>, ινδόλ</w:t>
      </w:r>
      <w:r w:rsidR="002552D8" w:rsidRPr="00F6730E">
        <w:rPr>
          <w:sz w:val="28"/>
          <w:szCs w:val="28"/>
        </w:rPr>
        <w:t>η</w:t>
      </w:r>
      <w:r w:rsidR="008B108B" w:rsidRPr="00F6730E">
        <w:rPr>
          <w:sz w:val="28"/>
          <w:szCs w:val="28"/>
        </w:rPr>
        <w:t xml:space="preserve"> , σκατόλ</w:t>
      </w:r>
      <w:r w:rsidR="002552D8" w:rsidRPr="00F6730E">
        <w:rPr>
          <w:sz w:val="28"/>
          <w:szCs w:val="28"/>
        </w:rPr>
        <w:t>η</w:t>
      </w:r>
      <w:r w:rsidR="00C75AF4" w:rsidRPr="00F6730E">
        <w:rPr>
          <w:sz w:val="28"/>
          <w:szCs w:val="28"/>
        </w:rPr>
        <w:t xml:space="preserve"> κλπ.</w:t>
      </w:r>
      <w:r w:rsidR="008B108B" w:rsidRPr="00F6730E">
        <w:rPr>
          <w:sz w:val="28"/>
          <w:szCs w:val="28"/>
        </w:rPr>
        <w:t xml:space="preserve"> και τις λιπαρές ύλες σε γλυκερίνη και ελεύθερα λιπαρά </w:t>
      </w:r>
      <w:r w:rsidR="007C25B7" w:rsidRPr="00F6730E">
        <w:rPr>
          <w:sz w:val="28"/>
          <w:szCs w:val="28"/>
        </w:rPr>
        <w:t>οξέα</w:t>
      </w:r>
      <w:r w:rsidR="00C75AF4" w:rsidRPr="00F6730E">
        <w:rPr>
          <w:sz w:val="28"/>
          <w:szCs w:val="28"/>
        </w:rPr>
        <w:t xml:space="preserve"> </w:t>
      </w:r>
      <w:r w:rsidR="006B33FF" w:rsidRPr="00F6730E">
        <w:rPr>
          <w:sz w:val="28"/>
          <w:szCs w:val="28"/>
        </w:rPr>
        <w:t>(</w:t>
      </w:r>
      <w:r w:rsidR="00C75AF4" w:rsidRPr="00F6730E">
        <w:rPr>
          <w:sz w:val="28"/>
          <w:szCs w:val="28"/>
        </w:rPr>
        <w:t>τα οποία στη συνέχεια α</w:t>
      </w:r>
      <w:r w:rsidR="008B108B" w:rsidRPr="00F6730E">
        <w:rPr>
          <w:sz w:val="28"/>
          <w:szCs w:val="28"/>
        </w:rPr>
        <w:t>ν είναι ακόρεστα οξειδώνονται εύκολα</w:t>
      </w:r>
      <w:r w:rsidR="006B33FF" w:rsidRPr="00F6730E">
        <w:rPr>
          <w:sz w:val="28"/>
          <w:szCs w:val="28"/>
        </w:rPr>
        <w:t>)</w:t>
      </w:r>
      <w:r w:rsidR="00BC12C4" w:rsidRPr="00F6730E">
        <w:rPr>
          <w:sz w:val="28"/>
          <w:szCs w:val="28"/>
        </w:rPr>
        <w:t>,</w:t>
      </w:r>
      <w:r w:rsidR="008B108B" w:rsidRPr="00F6730E">
        <w:rPr>
          <w:sz w:val="28"/>
          <w:szCs w:val="28"/>
        </w:rPr>
        <w:t xml:space="preserve"> δίνοντας </w:t>
      </w:r>
      <w:r w:rsidR="00C75AF4" w:rsidRPr="00F6730E">
        <w:rPr>
          <w:sz w:val="28"/>
          <w:szCs w:val="28"/>
        </w:rPr>
        <w:t xml:space="preserve"> όλα μαζί άσχημες οσμές</w:t>
      </w:r>
      <w:r w:rsidR="008B108B" w:rsidRPr="00F6730E">
        <w:rPr>
          <w:sz w:val="28"/>
          <w:szCs w:val="28"/>
        </w:rPr>
        <w:t xml:space="preserve"> και γεύσεις</w:t>
      </w:r>
      <w:r w:rsidR="007C25B7" w:rsidRPr="00F6730E">
        <w:rPr>
          <w:sz w:val="28"/>
          <w:szCs w:val="28"/>
        </w:rPr>
        <w:t xml:space="preserve"> </w:t>
      </w:r>
      <w:r w:rsidR="009B1376" w:rsidRPr="00F6730E">
        <w:rPr>
          <w:sz w:val="28"/>
          <w:szCs w:val="28"/>
        </w:rPr>
        <w:t>στα τρόφιμα.</w:t>
      </w:r>
    </w:p>
    <w:p w:rsidR="008B108B" w:rsidRPr="00F6730E" w:rsidRDefault="00327915" w:rsidP="00C75AF4">
      <w:pPr>
        <w:jc w:val="both"/>
        <w:rPr>
          <w:sz w:val="28"/>
          <w:szCs w:val="28"/>
        </w:rPr>
      </w:pPr>
      <w:r w:rsidRPr="00F6730E">
        <w:rPr>
          <w:sz w:val="28"/>
          <w:szCs w:val="28"/>
        </w:rPr>
        <w:t>Η φυσι</w:t>
      </w:r>
      <w:r w:rsidR="00C75AF4" w:rsidRPr="00F6730E">
        <w:rPr>
          <w:sz w:val="28"/>
          <w:szCs w:val="28"/>
        </w:rPr>
        <w:t>κή μικροβιακή χλωρίδα των νωπών</w:t>
      </w:r>
      <w:r w:rsidRPr="00F6730E">
        <w:rPr>
          <w:sz w:val="28"/>
          <w:szCs w:val="28"/>
        </w:rPr>
        <w:t xml:space="preserve"> υγιών ψαριών αποτελείται </w:t>
      </w:r>
      <w:r w:rsidR="007C25B7" w:rsidRPr="00F6730E">
        <w:rPr>
          <w:sz w:val="28"/>
          <w:szCs w:val="28"/>
        </w:rPr>
        <w:t>κατά</w:t>
      </w:r>
      <w:r w:rsidRPr="00F6730E">
        <w:rPr>
          <w:sz w:val="28"/>
          <w:szCs w:val="28"/>
        </w:rPr>
        <w:t xml:space="preserve"> κύριο λόγο από ψυχρότροφους και ψυχρόφιλους μικροοργανισμούς. Πρόκειται για αερόβια ή </w:t>
      </w:r>
      <w:r w:rsidR="002552D8" w:rsidRPr="00F6730E">
        <w:rPr>
          <w:sz w:val="28"/>
          <w:szCs w:val="28"/>
        </w:rPr>
        <w:t>προαιρετικά</w:t>
      </w:r>
      <w:r w:rsidRPr="00F6730E">
        <w:rPr>
          <w:sz w:val="28"/>
          <w:szCs w:val="28"/>
        </w:rPr>
        <w:t xml:space="preserve"> αναερόβια </w:t>
      </w:r>
      <w:r w:rsidRPr="00F6730E">
        <w:rPr>
          <w:sz w:val="28"/>
          <w:szCs w:val="28"/>
          <w:lang w:val="en-US"/>
        </w:rPr>
        <w:t>Gram</w:t>
      </w:r>
      <w:r w:rsidRPr="00F6730E">
        <w:rPr>
          <w:sz w:val="28"/>
          <w:szCs w:val="28"/>
          <w:vertAlign w:val="superscript"/>
        </w:rPr>
        <w:t>-</w:t>
      </w:r>
      <w:r w:rsidRPr="00F6730E">
        <w:rPr>
          <w:sz w:val="28"/>
          <w:szCs w:val="28"/>
        </w:rPr>
        <w:t xml:space="preserve"> αρνητικά βακτήρια που ανήκουν στα γένη </w:t>
      </w:r>
      <w:r w:rsidRPr="00F6730E">
        <w:rPr>
          <w:i/>
          <w:sz w:val="28"/>
          <w:szCs w:val="28"/>
          <w:lang w:val="en-US"/>
        </w:rPr>
        <w:t>Pseudomonas</w:t>
      </w:r>
      <w:r w:rsidRPr="00F6730E">
        <w:rPr>
          <w:sz w:val="28"/>
          <w:szCs w:val="28"/>
        </w:rPr>
        <w:t>,</w:t>
      </w:r>
      <w:r w:rsidR="00C40789" w:rsidRPr="00F6730E">
        <w:rPr>
          <w:sz w:val="28"/>
          <w:szCs w:val="28"/>
        </w:rPr>
        <w:t xml:space="preserve"> </w:t>
      </w:r>
      <w:r w:rsidRPr="00F6730E">
        <w:rPr>
          <w:i/>
          <w:sz w:val="28"/>
          <w:szCs w:val="28"/>
          <w:lang w:val="en-US"/>
        </w:rPr>
        <w:t>Alteromonas</w:t>
      </w:r>
      <w:r w:rsidRPr="00F6730E">
        <w:rPr>
          <w:sz w:val="28"/>
          <w:szCs w:val="28"/>
        </w:rPr>
        <w:t xml:space="preserve">, </w:t>
      </w:r>
      <w:r w:rsidRPr="00F6730E">
        <w:rPr>
          <w:i/>
          <w:sz w:val="28"/>
          <w:szCs w:val="28"/>
          <w:lang w:val="en-US"/>
        </w:rPr>
        <w:t>Shewanella</w:t>
      </w:r>
      <w:r w:rsidRPr="00F6730E">
        <w:rPr>
          <w:sz w:val="28"/>
          <w:szCs w:val="28"/>
        </w:rPr>
        <w:t xml:space="preserve">, </w:t>
      </w:r>
      <w:r w:rsidRPr="00F6730E">
        <w:rPr>
          <w:i/>
          <w:sz w:val="28"/>
          <w:szCs w:val="28"/>
          <w:lang w:val="en-US"/>
        </w:rPr>
        <w:t>Moraxella</w:t>
      </w:r>
      <w:r w:rsidR="00C75AF4" w:rsidRPr="00F6730E">
        <w:rPr>
          <w:sz w:val="28"/>
          <w:szCs w:val="28"/>
        </w:rPr>
        <w:t>, κλπ.</w:t>
      </w:r>
      <w:bookmarkStart w:id="0" w:name="_GoBack"/>
      <w:bookmarkEnd w:id="0"/>
    </w:p>
    <w:sectPr w:rsidR="008B108B" w:rsidRPr="00F6730E" w:rsidSect="00961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47AB"/>
    <w:multiLevelType w:val="hybridMultilevel"/>
    <w:tmpl w:val="0CFC83EA"/>
    <w:lvl w:ilvl="0" w:tplc="5890DD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CC"/>
    <w:rsid w:val="00135ACC"/>
    <w:rsid w:val="002552D8"/>
    <w:rsid w:val="00267D7A"/>
    <w:rsid w:val="003249F4"/>
    <w:rsid w:val="00327915"/>
    <w:rsid w:val="00347805"/>
    <w:rsid w:val="004F33E5"/>
    <w:rsid w:val="0057450E"/>
    <w:rsid w:val="006B33FF"/>
    <w:rsid w:val="007C25B7"/>
    <w:rsid w:val="00835B14"/>
    <w:rsid w:val="00877369"/>
    <w:rsid w:val="008B108B"/>
    <w:rsid w:val="00930F2E"/>
    <w:rsid w:val="00961A19"/>
    <w:rsid w:val="009B1376"/>
    <w:rsid w:val="00A350AB"/>
    <w:rsid w:val="00AA1175"/>
    <w:rsid w:val="00AE3C64"/>
    <w:rsid w:val="00BC12C4"/>
    <w:rsid w:val="00C001BA"/>
    <w:rsid w:val="00C40789"/>
    <w:rsid w:val="00C75AF4"/>
    <w:rsid w:val="00CD2112"/>
    <w:rsid w:val="00DA2F6B"/>
    <w:rsid w:val="00DC473B"/>
    <w:rsid w:val="00DE73F6"/>
    <w:rsid w:val="00DE75DA"/>
    <w:rsid w:val="00EB6D6E"/>
    <w:rsid w:val="00F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6996-264F-4A1F-8683-562081B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6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137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E73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ΚΥΡΑΝΑ</dc:creator>
  <cp:lastModifiedBy>Vasiliki Kyrana</cp:lastModifiedBy>
  <cp:revision>11</cp:revision>
  <dcterms:created xsi:type="dcterms:W3CDTF">2021-02-16T11:04:00Z</dcterms:created>
  <dcterms:modified xsi:type="dcterms:W3CDTF">2024-04-17T17:07:00Z</dcterms:modified>
</cp:coreProperties>
</file>