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B4" w:rsidRPr="006430B4" w:rsidRDefault="006430B4" w:rsidP="006430B4">
      <w:pPr>
        <w:pStyle w:val="Heading3"/>
        <w:ind w:firstLine="0"/>
      </w:pPr>
      <w:bookmarkStart w:id="0" w:name="_Toc512620689"/>
      <w:r w:rsidRPr="006430B4">
        <w:rPr>
          <w:lang w:val="en-AU"/>
        </w:rPr>
        <w:t xml:space="preserve">USGS </w:t>
      </w:r>
      <w:r w:rsidRPr="006430B4">
        <w:t>Monthly Water-Balance Model</w:t>
      </w:r>
      <w:bookmarkEnd w:id="0"/>
    </w:p>
    <w:p w:rsidR="006430B4" w:rsidRPr="006430B4" w:rsidRDefault="006430B4" w:rsidP="006430B4">
      <w:pPr>
        <w:pStyle w:val="basictext"/>
        <w:rPr>
          <w:lang w:val="en-US"/>
        </w:rPr>
      </w:pPr>
    </w:p>
    <w:p w:rsidR="006430B4" w:rsidRPr="006430B4" w:rsidRDefault="006430B4" w:rsidP="006430B4">
      <w:pPr>
        <w:pStyle w:val="basictext"/>
        <w:rPr>
          <w:bCs/>
        </w:rPr>
      </w:pPr>
      <w:r w:rsidRPr="006430B4">
        <w:t xml:space="preserve">Μία πιό λεπτομερειακή παραλλαγή -όσο αφορά τα στοιχεία του ισοζυγίου- της μεθόδου του </w:t>
      </w:r>
      <w:bookmarkStart w:id="1" w:name="_GoBack"/>
      <w:proofErr w:type="spellStart"/>
      <w:r w:rsidRPr="006430B4">
        <w:rPr>
          <w:lang w:val="en-AU"/>
        </w:rPr>
        <w:t>Thornthwaite</w:t>
      </w:r>
      <w:bookmarkEnd w:id="1"/>
      <w:proofErr w:type="spellEnd"/>
      <w:r w:rsidRPr="006430B4">
        <w:t xml:space="preserve"> για την εκτίμηση της πραγματικής εξατμισοδιαπνοής, ενσωματώθηκε από την </w:t>
      </w:r>
      <w:r w:rsidRPr="006430B4">
        <w:rPr>
          <w:lang w:val="en-AU"/>
        </w:rPr>
        <w:t>USGS</w:t>
      </w:r>
      <w:r w:rsidRPr="006430B4">
        <w:t xml:space="preserve"> </w:t>
      </w:r>
      <w:sdt>
        <w:sdtPr>
          <w:id w:val="285089423"/>
          <w:citation/>
        </w:sdtPr>
        <w:sdtContent>
          <w:r w:rsidRPr="006430B4">
            <w:fldChar w:fldCharType="begin"/>
          </w:r>
          <w:r w:rsidRPr="006430B4">
            <w:instrText xml:space="preserve"> CITATION McC07 \l 1032 </w:instrText>
          </w:r>
          <w:r w:rsidRPr="006430B4">
            <w:fldChar w:fldCharType="separate"/>
          </w:r>
          <w:r w:rsidRPr="006430B4">
            <w:rPr>
              <w:noProof/>
            </w:rPr>
            <w:t>(McCabe &amp; Markstrom, 2007)</w:t>
          </w:r>
          <w:r w:rsidRPr="006430B4">
            <w:fldChar w:fldCharType="end"/>
          </w:r>
        </w:sdtContent>
      </w:sdt>
      <w:r w:rsidRPr="006430B4">
        <w:t xml:space="preserve"> σε ομώνυμο πρόγραμμα (</w:t>
      </w:r>
      <w:r w:rsidRPr="006430B4">
        <w:rPr>
          <w:bCs/>
        </w:rPr>
        <w:t>Monthly Water-Balance Model)</w:t>
      </w:r>
      <w:r w:rsidRPr="006430B4">
        <w:t xml:space="preserve">. Το πρόγραμμα αυτό </w:t>
      </w:r>
      <w:r w:rsidRPr="006430B4">
        <w:rPr>
          <w:bCs/>
        </w:rPr>
        <w:t xml:space="preserve">απαιτεί σαν δεδομένα εισόδου τις μηνιαίες μέσες θερμοκρασίες, τις μηνιαίες συνολικές βροχοπτώσεις και το γεωγραφικό πλάτος του τόπου. </w:t>
      </w:r>
    </w:p>
    <w:p w:rsidR="006430B4" w:rsidRPr="006430B4" w:rsidRDefault="006430B4" w:rsidP="006430B4">
      <w:pPr>
        <w:pStyle w:val="basictext"/>
        <w:rPr>
          <w:bCs/>
        </w:rPr>
      </w:pPr>
      <w:r w:rsidRPr="006430B4">
        <w:rPr>
          <w:bCs/>
        </w:rPr>
        <w:t>Το πρώτο που κάνει το πρόγραμμα αυτό είναι να επιμερίσει τις κατακρημνίσεις σε χιόνι (</w:t>
      </w:r>
      <w:proofErr w:type="spellStart"/>
      <w:r w:rsidRPr="006430B4">
        <w:rPr>
          <w:bCs/>
          <w:lang w:val="en-AU"/>
        </w:rPr>
        <w:t>P</w:t>
      </w:r>
      <w:r w:rsidRPr="006430B4">
        <w:rPr>
          <w:bCs/>
          <w:vertAlign w:val="subscript"/>
          <w:lang w:val="en-AU"/>
        </w:rPr>
        <w:t>snow</w:t>
      </w:r>
      <w:proofErr w:type="spellEnd"/>
      <w:r w:rsidRPr="006430B4">
        <w:t>)</w:t>
      </w:r>
      <w:r w:rsidRPr="006430B4">
        <w:rPr>
          <w:bCs/>
        </w:rPr>
        <w:t xml:space="preserve"> και βροχή (</w:t>
      </w:r>
      <w:proofErr w:type="spellStart"/>
      <w:r w:rsidRPr="006430B4">
        <w:rPr>
          <w:bCs/>
          <w:lang w:val="en-AU"/>
        </w:rPr>
        <w:t>P</w:t>
      </w:r>
      <w:r w:rsidRPr="006430B4">
        <w:rPr>
          <w:bCs/>
          <w:vertAlign w:val="subscript"/>
          <w:lang w:val="en-AU"/>
        </w:rPr>
        <w:t>rain</w:t>
      </w:r>
      <w:proofErr w:type="spellEnd"/>
      <w:r w:rsidRPr="006430B4">
        <w:t>)</w:t>
      </w:r>
      <w:r w:rsidRPr="006430B4">
        <w:rPr>
          <w:bCs/>
        </w:rPr>
        <w:t>. Εάν η μέση μηνιαία θερμοκρασία είναι μικρότερη από ένα κάτω κατώφλι (Τ</w:t>
      </w:r>
      <w:r w:rsidRPr="006430B4">
        <w:rPr>
          <w:bCs/>
          <w:vertAlign w:val="subscript"/>
          <w:lang w:val="en-AU"/>
        </w:rPr>
        <w:t>snow</w:t>
      </w:r>
      <w:r w:rsidRPr="006430B4">
        <w:rPr>
          <w:bCs/>
        </w:rPr>
        <w:t>) τότε όλες οι κατακρημνίσεις θεωρούνται χιόνι. Αν η θερμοκρασία είναι μεγαλύτερη από ένα άνω κατώφλι (Τ</w:t>
      </w:r>
      <w:r w:rsidRPr="006430B4">
        <w:rPr>
          <w:bCs/>
          <w:vertAlign w:val="subscript"/>
          <w:lang w:val="en-AU"/>
        </w:rPr>
        <w:t>rain</w:t>
      </w:r>
      <w:r w:rsidRPr="006430B4">
        <w:rPr>
          <w:bCs/>
        </w:rPr>
        <w:t xml:space="preserve">) τότε οι κατακρημνίσεις θεωρούνται βροχή. Στις ενδιάμεσες τιμές θερμοκρασίας το ποσοστό των κατακρημνίσεων που είναι χιόνι μειώνεται γραμμικά από το 100% στο 0% με βάση τη σχέση </w:t>
      </w:r>
    </w:p>
    <w:p w:rsidR="006430B4" w:rsidRPr="006430B4" w:rsidRDefault="006430B4" w:rsidP="006430B4">
      <w:pPr>
        <w:pStyle w:val="basictext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5"/>
        <w:gridCol w:w="6769"/>
        <w:gridCol w:w="958"/>
      </w:tblGrid>
      <w:tr w:rsidR="006430B4" w:rsidRPr="006430B4" w:rsidTr="00E17CE9">
        <w:tc>
          <w:tcPr>
            <w:tcW w:w="795" w:type="dxa"/>
          </w:tcPr>
          <w:p w:rsidR="006430B4" w:rsidRPr="006430B4" w:rsidRDefault="006430B4" w:rsidP="00E17CE9">
            <w:pPr>
              <w:pStyle w:val="basictext"/>
              <w:ind w:firstLine="0"/>
            </w:pPr>
          </w:p>
        </w:tc>
        <w:tc>
          <w:tcPr>
            <w:tcW w:w="6772" w:type="dxa"/>
            <w:vAlign w:val="center"/>
          </w:tcPr>
          <w:p w:rsidR="006430B4" w:rsidRPr="006430B4" w:rsidRDefault="006430B4" w:rsidP="00E17CE9">
            <w:pPr>
              <w:pStyle w:val="basictext"/>
              <w:ind w:firstLine="15"/>
              <w:jc w:val="left"/>
              <w:rPr>
                <w:bCs/>
                <w:vertAlign w:val="subscript"/>
                <w:lang w:val="en-US"/>
              </w:rPr>
            </w:pPr>
            <w:proofErr w:type="spellStart"/>
            <w:r w:rsidRPr="006430B4">
              <w:rPr>
                <w:bCs/>
                <w:lang w:val="en-AU"/>
              </w:rPr>
              <w:t>P</w:t>
            </w:r>
            <w:r w:rsidRPr="006430B4">
              <w:rPr>
                <w:bCs/>
                <w:vertAlign w:val="subscript"/>
                <w:lang w:val="en-AU"/>
              </w:rPr>
              <w:t>snow</w:t>
            </w:r>
            <w:proofErr w:type="spellEnd"/>
            <w:r w:rsidRPr="006430B4">
              <w:rPr>
                <w:bCs/>
                <w:lang w:val="en-AU"/>
              </w:rPr>
              <w:t xml:space="preserve"> = P </w:t>
            </w:r>
            <w:r w:rsidRPr="006430B4">
              <w:rPr>
                <w:bCs/>
                <w:lang w:val="en-US"/>
              </w:rPr>
              <w:t>*</w:t>
            </w:r>
            <w:r w:rsidRPr="006430B4">
              <w:rPr>
                <w:bCs/>
                <w:lang w:val="en-AU"/>
              </w:rPr>
              <w:t>[ (T</w:t>
            </w:r>
            <w:r w:rsidRPr="006430B4">
              <w:rPr>
                <w:bCs/>
                <w:vertAlign w:val="subscript"/>
                <w:lang w:val="en-AU"/>
              </w:rPr>
              <w:t>rain</w:t>
            </w:r>
            <w:r w:rsidRPr="006430B4">
              <w:rPr>
                <w:bCs/>
                <w:lang w:val="en-AU"/>
              </w:rPr>
              <w:t xml:space="preserve"> – T) / (T</w:t>
            </w:r>
            <w:r w:rsidRPr="006430B4">
              <w:rPr>
                <w:bCs/>
                <w:vertAlign w:val="subscript"/>
                <w:lang w:val="en-AU"/>
              </w:rPr>
              <w:t>rain</w:t>
            </w:r>
            <w:r w:rsidRPr="006430B4">
              <w:rPr>
                <w:bCs/>
                <w:lang w:val="en-AU"/>
              </w:rPr>
              <w:t xml:space="preserve"> – </w:t>
            </w:r>
            <w:proofErr w:type="spellStart"/>
            <w:r w:rsidRPr="006430B4">
              <w:rPr>
                <w:bCs/>
                <w:lang w:val="en-AU"/>
              </w:rPr>
              <w:t>T</w:t>
            </w:r>
            <w:r w:rsidRPr="006430B4">
              <w:rPr>
                <w:bCs/>
                <w:vertAlign w:val="subscript"/>
                <w:lang w:val="en-AU"/>
              </w:rPr>
              <w:t>snow</w:t>
            </w:r>
            <w:proofErr w:type="spellEnd"/>
            <w:r w:rsidRPr="006430B4">
              <w:rPr>
                <w:bCs/>
                <w:lang w:val="en-AU"/>
              </w:rPr>
              <w:t xml:space="preserve">) ] </w:t>
            </w:r>
            <w:r w:rsidRPr="006430B4">
              <w:rPr>
                <w:bCs/>
                <w:lang w:val="en-US"/>
              </w:rPr>
              <w:t xml:space="preserve">   </w:t>
            </w:r>
            <w:r w:rsidRPr="006430B4">
              <w:rPr>
                <w:bCs/>
              </w:rPr>
              <w:t>και</w:t>
            </w:r>
            <w:r w:rsidRPr="006430B4">
              <w:rPr>
                <w:bCs/>
                <w:lang w:val="en-US"/>
              </w:rPr>
              <w:t xml:space="preserve">   </w:t>
            </w:r>
            <w:proofErr w:type="spellStart"/>
            <w:r w:rsidRPr="006430B4">
              <w:rPr>
                <w:bCs/>
                <w:lang w:val="en-AU"/>
              </w:rPr>
              <w:t>P</w:t>
            </w:r>
            <w:r w:rsidRPr="006430B4">
              <w:rPr>
                <w:bCs/>
                <w:vertAlign w:val="subscript"/>
                <w:lang w:val="en-AU"/>
              </w:rPr>
              <w:t>rain</w:t>
            </w:r>
            <w:proofErr w:type="spellEnd"/>
            <w:r w:rsidRPr="006430B4">
              <w:rPr>
                <w:lang w:val="en-AU"/>
              </w:rPr>
              <w:t xml:space="preserve"> = </w:t>
            </w:r>
            <w:r w:rsidRPr="006430B4">
              <w:rPr>
                <w:bCs/>
                <w:lang w:val="en-AU"/>
              </w:rPr>
              <w:t xml:space="preserve">P </w:t>
            </w:r>
            <w:r w:rsidRPr="006430B4">
              <w:rPr>
                <w:lang w:val="en-AU"/>
              </w:rPr>
              <w:t xml:space="preserve">– </w:t>
            </w:r>
            <w:proofErr w:type="spellStart"/>
            <w:r w:rsidRPr="006430B4">
              <w:rPr>
                <w:bCs/>
                <w:lang w:val="en-AU"/>
              </w:rPr>
              <w:t>P</w:t>
            </w:r>
            <w:r w:rsidRPr="006430B4">
              <w:rPr>
                <w:bCs/>
                <w:vertAlign w:val="subscript"/>
                <w:lang w:val="en-AU"/>
              </w:rPr>
              <w:t>snow</w:t>
            </w:r>
            <w:proofErr w:type="spellEnd"/>
          </w:p>
          <w:p w:rsidR="006430B4" w:rsidRPr="006430B4" w:rsidRDefault="006430B4" w:rsidP="00E17CE9">
            <w:pPr>
              <w:pStyle w:val="basictext"/>
              <w:ind w:firstLine="0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  <w:vAlign w:val="center"/>
          </w:tcPr>
          <w:p w:rsidR="006430B4" w:rsidRPr="006430B4" w:rsidRDefault="006430B4" w:rsidP="006430B4">
            <w:pPr>
              <w:pStyle w:val="basictext"/>
              <w:ind w:firstLine="0"/>
              <w:jc w:val="right"/>
              <w:rPr>
                <w:lang w:val="en-US"/>
              </w:rPr>
            </w:pPr>
            <w:r w:rsidRPr="006430B4">
              <w:rPr>
                <w:lang w:val="en-US"/>
              </w:rPr>
              <w:t>(</w:t>
            </w:r>
            <w:r w:rsidRPr="006430B4">
              <w:rPr>
                <w:lang w:val="en-US"/>
              </w:rPr>
              <w:fldChar w:fldCharType="begin"/>
            </w:r>
            <w:r w:rsidRPr="006430B4">
              <w:rPr>
                <w:lang w:val="en-US"/>
              </w:rPr>
              <w:instrText xml:space="preserve"> SEQ eq \* MERGEFORMAT </w:instrText>
            </w:r>
            <w:r w:rsidRPr="006430B4">
              <w:rPr>
                <w:lang w:val="en-US"/>
              </w:rPr>
              <w:fldChar w:fldCharType="separate"/>
            </w:r>
            <w:r w:rsidRPr="006430B4">
              <w:rPr>
                <w:noProof/>
                <w:lang w:val="en-US"/>
              </w:rPr>
              <w:t>1</w:t>
            </w:r>
            <w:r w:rsidRPr="006430B4">
              <w:rPr>
                <w:lang w:val="en-US"/>
              </w:rPr>
              <w:fldChar w:fldCharType="end"/>
            </w:r>
            <w:r w:rsidRPr="006430B4">
              <w:rPr>
                <w:lang w:val="en-US"/>
              </w:rPr>
              <w:t>)</w:t>
            </w:r>
          </w:p>
        </w:tc>
      </w:tr>
    </w:tbl>
    <w:p w:rsidR="006430B4" w:rsidRPr="006430B4" w:rsidRDefault="006430B4" w:rsidP="006430B4">
      <w:pPr>
        <w:pStyle w:val="basictext"/>
        <w:ind w:firstLine="0"/>
      </w:pPr>
      <w:r w:rsidRPr="006430B4">
        <w:rPr>
          <w:bCs/>
        </w:rPr>
        <w:t xml:space="preserve">Το </w:t>
      </w:r>
      <w:proofErr w:type="spellStart"/>
      <w:r w:rsidRPr="006430B4">
        <w:rPr>
          <w:bCs/>
          <w:lang w:val="en-AU"/>
        </w:rPr>
        <w:t>P</w:t>
      </w:r>
      <w:r w:rsidRPr="006430B4">
        <w:rPr>
          <w:bCs/>
          <w:vertAlign w:val="subscript"/>
          <w:lang w:val="en-AU"/>
        </w:rPr>
        <w:t>snow</w:t>
      </w:r>
      <w:proofErr w:type="spellEnd"/>
      <w:r w:rsidRPr="006430B4">
        <w:rPr>
          <w:bCs/>
          <w:vertAlign w:val="subscript"/>
        </w:rPr>
        <w:t xml:space="preserve"> </w:t>
      </w:r>
      <w:r w:rsidRPr="006430B4">
        <w:t>συσσωρεύεται στην δεξαμενή χιονιού (</w:t>
      </w:r>
      <w:proofErr w:type="spellStart"/>
      <w:r w:rsidRPr="006430B4">
        <w:rPr>
          <w:lang w:val="en-AU"/>
        </w:rPr>
        <w:t>snostor</w:t>
      </w:r>
      <w:proofErr w:type="spellEnd"/>
      <w:r w:rsidRPr="006430B4">
        <w:t>). Από βαθμονόμηση του μοντέλου σε έναν αριθμό λεκανών στις ΗΠΑ οι συγγραφείς προτείνουν τις τιμές</w:t>
      </w:r>
    </w:p>
    <w:p w:rsidR="006430B4" w:rsidRPr="006430B4" w:rsidRDefault="006430B4" w:rsidP="006430B4">
      <w:pPr>
        <w:pStyle w:val="basictext"/>
        <w:ind w:firstLine="0"/>
      </w:pPr>
      <w:r w:rsidRPr="006430B4">
        <w:rPr>
          <w:bCs/>
        </w:rPr>
        <w:t>Τ</w:t>
      </w:r>
      <w:r w:rsidRPr="006430B4">
        <w:rPr>
          <w:bCs/>
          <w:vertAlign w:val="subscript"/>
          <w:lang w:val="en-AU"/>
        </w:rPr>
        <w:t>snow</w:t>
      </w:r>
      <w:r w:rsidRPr="006430B4">
        <w:t xml:space="preserve"> = -10 ˚</w:t>
      </w:r>
      <w:r w:rsidRPr="006430B4">
        <w:rPr>
          <w:lang w:val="en-AU"/>
        </w:rPr>
        <w:t>C</w:t>
      </w:r>
      <w:r w:rsidRPr="006430B4">
        <w:t xml:space="preserve"> , </w:t>
      </w:r>
      <w:r w:rsidRPr="006430B4">
        <w:rPr>
          <w:bCs/>
          <w:lang w:val="en-AU"/>
        </w:rPr>
        <w:t>T</w:t>
      </w:r>
      <w:r w:rsidRPr="006430B4">
        <w:rPr>
          <w:bCs/>
          <w:vertAlign w:val="subscript"/>
          <w:lang w:val="en-AU"/>
        </w:rPr>
        <w:t>rain</w:t>
      </w:r>
      <w:r w:rsidRPr="006430B4">
        <w:t xml:space="preserve"> = 3.3 ˚</w:t>
      </w:r>
      <w:r w:rsidRPr="006430B4">
        <w:rPr>
          <w:lang w:val="en-AU"/>
        </w:rPr>
        <w:t>C</w:t>
      </w:r>
      <w:r w:rsidRPr="006430B4">
        <w:t>. Η άμεση απορροή (</w:t>
      </w:r>
      <w:r w:rsidRPr="006430B4">
        <w:rPr>
          <w:lang w:val="en-AU"/>
        </w:rPr>
        <w:t>DRO</w:t>
      </w:r>
      <w:r w:rsidRPr="006430B4">
        <w:t>) υπολογίζεται σαν ποσοστό (</w:t>
      </w:r>
      <w:proofErr w:type="spellStart"/>
      <w:r w:rsidRPr="006430B4">
        <w:rPr>
          <w:lang w:val="en-AU"/>
        </w:rPr>
        <w:t>drofrac</w:t>
      </w:r>
      <w:proofErr w:type="spellEnd"/>
      <w:r w:rsidRPr="006430B4">
        <w:t xml:space="preserve">) επί του </w:t>
      </w:r>
      <w:proofErr w:type="spellStart"/>
      <w:r w:rsidRPr="006430B4">
        <w:rPr>
          <w:bCs/>
          <w:lang w:val="en-AU"/>
        </w:rPr>
        <w:t>P</w:t>
      </w:r>
      <w:r w:rsidRPr="006430B4">
        <w:rPr>
          <w:bCs/>
          <w:vertAlign w:val="subscript"/>
          <w:lang w:val="en-AU"/>
        </w:rPr>
        <w:t>rain</w:t>
      </w:r>
      <w:proofErr w:type="spellEnd"/>
      <w:r w:rsidRPr="006430B4">
        <w:t xml:space="preserve">, με μια τυπική τιμή το 5% και στη συνέχεια αφαιρείται από την </w:t>
      </w:r>
      <w:proofErr w:type="spellStart"/>
      <w:r w:rsidRPr="006430B4">
        <w:rPr>
          <w:bCs/>
          <w:lang w:val="en-AU"/>
        </w:rPr>
        <w:t>P</w:t>
      </w:r>
      <w:r w:rsidRPr="006430B4">
        <w:rPr>
          <w:bCs/>
          <w:vertAlign w:val="subscript"/>
          <w:lang w:val="en-AU"/>
        </w:rPr>
        <w:t>rain</w:t>
      </w:r>
      <w:proofErr w:type="spellEnd"/>
      <w:r w:rsidRPr="006430B4">
        <w:t xml:space="preserve"> για να υπολογιστεί η υπολειπόμενη βροχόπτωση </w:t>
      </w:r>
      <w:proofErr w:type="spellStart"/>
      <w:r w:rsidRPr="006430B4">
        <w:rPr>
          <w:bCs/>
          <w:lang w:val="en-AU"/>
        </w:rPr>
        <w:t>P</w:t>
      </w:r>
      <w:r w:rsidRPr="006430B4">
        <w:rPr>
          <w:bCs/>
          <w:vertAlign w:val="subscript"/>
          <w:lang w:val="en-AU"/>
        </w:rPr>
        <w:t>remain</w:t>
      </w:r>
      <w:proofErr w:type="spellEnd"/>
      <w:r w:rsidRPr="006430B4">
        <w:t>. Το ποσοστό του χιονιού που λιώνει σε έναν μήνα (</w:t>
      </w:r>
      <w:r w:rsidRPr="006430B4">
        <w:rPr>
          <w:lang w:val="en-AU"/>
        </w:rPr>
        <w:t>snowmelt</w:t>
      </w:r>
      <w:r w:rsidRPr="006430B4">
        <w:t xml:space="preserve"> </w:t>
      </w:r>
      <w:r w:rsidRPr="006430B4">
        <w:rPr>
          <w:lang w:val="en-AU"/>
        </w:rPr>
        <w:t>fraction</w:t>
      </w:r>
      <w:r w:rsidRPr="006430B4">
        <w:t xml:space="preserve">, </w:t>
      </w:r>
      <w:r w:rsidRPr="006430B4">
        <w:rPr>
          <w:lang w:val="en-AU"/>
        </w:rPr>
        <w:t>SMF</w:t>
      </w:r>
      <w:r w:rsidRPr="006430B4">
        <w:t>) εκτιμάται από την μέση θερμοκρασία του μήνα και ένα μέγιστο ρυθμό λιωσίματος (meltmax-με συνήθη τιμή το 0.5) με βάση τη σχέση</w:t>
      </w:r>
    </w:p>
    <w:p w:rsidR="006430B4" w:rsidRPr="006430B4" w:rsidRDefault="006430B4" w:rsidP="006430B4">
      <w:pPr>
        <w:pStyle w:val="basictext"/>
        <w:jc w:val="center"/>
        <w:rPr>
          <w:lang w:val="en-US"/>
        </w:rPr>
      </w:pPr>
      <w:r w:rsidRPr="006430B4">
        <w:rPr>
          <w:bCs/>
          <w:lang w:val="en-AU"/>
        </w:rPr>
        <w:t>SMF</w:t>
      </w:r>
      <w:r w:rsidRPr="006430B4">
        <w:rPr>
          <w:bCs/>
          <w:lang w:val="en-US"/>
        </w:rPr>
        <w:t xml:space="preserve"> = </w:t>
      </w:r>
      <w:proofErr w:type="spellStart"/>
      <w:r w:rsidRPr="006430B4">
        <w:rPr>
          <w:lang w:val="en-US"/>
        </w:rPr>
        <w:t>meltmax</w:t>
      </w:r>
      <w:proofErr w:type="spellEnd"/>
      <w:r w:rsidRPr="006430B4">
        <w:rPr>
          <w:lang w:val="en-US"/>
        </w:rPr>
        <w:t>*</w:t>
      </w:r>
      <w:r w:rsidRPr="006430B4">
        <w:rPr>
          <w:bCs/>
          <w:lang w:val="en-US"/>
        </w:rPr>
        <w:t xml:space="preserve"> </w:t>
      </w:r>
      <w:proofErr w:type="gramStart"/>
      <w:r w:rsidRPr="006430B4">
        <w:rPr>
          <w:bCs/>
          <w:lang w:val="en-US"/>
        </w:rPr>
        <w:t>[ (</w:t>
      </w:r>
      <w:proofErr w:type="gramEnd"/>
      <w:r w:rsidRPr="006430B4">
        <w:rPr>
          <w:bCs/>
          <w:lang w:val="en-AU"/>
        </w:rPr>
        <w:t>T</w:t>
      </w:r>
      <w:r w:rsidRPr="006430B4">
        <w:rPr>
          <w:bCs/>
          <w:lang w:val="en-US"/>
        </w:rPr>
        <w:t xml:space="preserve">– </w:t>
      </w:r>
      <w:proofErr w:type="spellStart"/>
      <w:r w:rsidRPr="006430B4">
        <w:rPr>
          <w:bCs/>
          <w:lang w:val="en-AU"/>
        </w:rPr>
        <w:t>T</w:t>
      </w:r>
      <w:r w:rsidRPr="006430B4">
        <w:rPr>
          <w:bCs/>
          <w:vertAlign w:val="subscript"/>
          <w:lang w:val="en-AU"/>
        </w:rPr>
        <w:t>snow</w:t>
      </w:r>
      <w:proofErr w:type="spellEnd"/>
      <w:r w:rsidRPr="006430B4">
        <w:rPr>
          <w:bCs/>
          <w:lang w:val="en-US"/>
        </w:rPr>
        <w:t>) / (</w:t>
      </w:r>
      <w:r w:rsidRPr="006430B4">
        <w:rPr>
          <w:bCs/>
          <w:lang w:val="en-AU"/>
        </w:rPr>
        <w:t>T</w:t>
      </w:r>
      <w:r w:rsidRPr="006430B4">
        <w:rPr>
          <w:bCs/>
          <w:vertAlign w:val="subscript"/>
          <w:lang w:val="en-AU"/>
        </w:rPr>
        <w:t>rain</w:t>
      </w:r>
      <w:r w:rsidRPr="006430B4">
        <w:rPr>
          <w:bCs/>
          <w:lang w:val="en-US"/>
        </w:rPr>
        <w:t xml:space="preserve"> – </w:t>
      </w:r>
      <w:proofErr w:type="spellStart"/>
      <w:r w:rsidRPr="006430B4">
        <w:rPr>
          <w:bCs/>
          <w:lang w:val="en-AU"/>
        </w:rPr>
        <w:t>T</w:t>
      </w:r>
      <w:r w:rsidRPr="006430B4">
        <w:rPr>
          <w:bCs/>
          <w:vertAlign w:val="subscript"/>
          <w:lang w:val="en-AU"/>
        </w:rPr>
        <w:t>snow</w:t>
      </w:r>
      <w:proofErr w:type="spellEnd"/>
      <w:r w:rsidRPr="006430B4">
        <w:rPr>
          <w:bCs/>
          <w:lang w:val="en-US"/>
        </w:rPr>
        <w:t>) ]</w:t>
      </w:r>
      <w:r w:rsidRPr="006430B4">
        <w:rPr>
          <w:lang w:val="en-US"/>
        </w:rPr>
        <w:t xml:space="preserve">           (</w:t>
      </w:r>
      <w:r w:rsidRPr="006430B4">
        <w:rPr>
          <w:lang w:val="en-US"/>
        </w:rPr>
        <w:fldChar w:fldCharType="begin"/>
      </w:r>
      <w:r w:rsidRPr="006430B4">
        <w:rPr>
          <w:lang w:val="en-US"/>
        </w:rPr>
        <w:instrText xml:space="preserve"> SEQ eq \* MERGEFORMAT </w:instrText>
      </w:r>
      <w:r w:rsidRPr="006430B4">
        <w:rPr>
          <w:lang w:val="en-US"/>
        </w:rPr>
        <w:fldChar w:fldCharType="separate"/>
      </w:r>
      <w:r w:rsidRPr="006430B4">
        <w:rPr>
          <w:noProof/>
          <w:lang w:val="en-US"/>
        </w:rPr>
        <w:t>2</w:t>
      </w:r>
      <w:r w:rsidRPr="006430B4">
        <w:rPr>
          <w:lang w:val="en-US"/>
        </w:rPr>
        <w:fldChar w:fldCharType="end"/>
      </w:r>
      <w:r w:rsidRPr="006430B4">
        <w:rPr>
          <w:lang w:val="en-US"/>
        </w:rPr>
        <w:t>)</w:t>
      </w:r>
    </w:p>
    <w:p w:rsidR="006430B4" w:rsidRPr="006430B4" w:rsidRDefault="006430B4" w:rsidP="006430B4">
      <w:pPr>
        <w:pStyle w:val="basictext"/>
        <w:ind w:firstLine="0"/>
      </w:pPr>
      <w:r w:rsidRPr="006430B4">
        <w:t>Εάν</w:t>
      </w:r>
      <w:r w:rsidRPr="006430B4">
        <w:rPr>
          <w:lang w:val="en-US"/>
        </w:rPr>
        <w:t xml:space="preserve"> </w:t>
      </w:r>
      <w:r w:rsidRPr="006430B4">
        <w:rPr>
          <w:bCs/>
          <w:lang w:val="en-AU"/>
        </w:rPr>
        <w:t>SMF</w:t>
      </w:r>
      <w:r w:rsidRPr="006430B4">
        <w:rPr>
          <w:bCs/>
          <w:lang w:val="en-US"/>
        </w:rPr>
        <w:t xml:space="preserve"> &gt; </w:t>
      </w:r>
      <w:proofErr w:type="spellStart"/>
      <w:r w:rsidRPr="006430B4">
        <w:rPr>
          <w:lang w:val="en-US"/>
        </w:rPr>
        <w:t>meltmax</w:t>
      </w:r>
      <w:proofErr w:type="spellEnd"/>
      <w:r w:rsidRPr="006430B4">
        <w:rPr>
          <w:lang w:val="en-US"/>
        </w:rPr>
        <w:t xml:space="preserve"> </w:t>
      </w:r>
      <w:r w:rsidRPr="006430B4">
        <w:t>τότε</w:t>
      </w:r>
      <w:r w:rsidRPr="006430B4">
        <w:rPr>
          <w:lang w:val="en-US"/>
        </w:rPr>
        <w:t xml:space="preserve"> </w:t>
      </w:r>
      <w:r w:rsidRPr="006430B4">
        <w:t>τίθεται</w:t>
      </w:r>
      <w:r w:rsidRPr="006430B4">
        <w:rPr>
          <w:lang w:val="en-US"/>
        </w:rPr>
        <w:t xml:space="preserve"> </w:t>
      </w:r>
      <w:r w:rsidRPr="006430B4">
        <w:rPr>
          <w:bCs/>
          <w:lang w:val="en-AU"/>
        </w:rPr>
        <w:t>SMF</w:t>
      </w:r>
      <w:r w:rsidRPr="006430B4">
        <w:rPr>
          <w:bCs/>
          <w:lang w:val="en-US"/>
        </w:rPr>
        <w:t xml:space="preserve"> = </w:t>
      </w:r>
      <w:proofErr w:type="spellStart"/>
      <w:r w:rsidRPr="006430B4">
        <w:rPr>
          <w:lang w:val="en-US"/>
        </w:rPr>
        <w:t>meltmax</w:t>
      </w:r>
      <w:proofErr w:type="spellEnd"/>
      <w:r w:rsidRPr="006430B4">
        <w:rPr>
          <w:lang w:val="en-US"/>
        </w:rPr>
        <w:t xml:space="preserve">. </w:t>
      </w:r>
      <w:r w:rsidRPr="006430B4">
        <w:t xml:space="preserve">Η ποσότητα του χιονιού που λιώνει σε έναν μήνα, </w:t>
      </w:r>
      <w:r w:rsidRPr="006430B4">
        <w:rPr>
          <w:bCs/>
          <w:lang w:val="en-AU"/>
        </w:rPr>
        <w:t>SM</w:t>
      </w:r>
      <w:r w:rsidRPr="006430B4">
        <w:rPr>
          <w:bCs/>
        </w:rPr>
        <w:t xml:space="preserve">, υπολογίζεται με τη σχέση </w:t>
      </w:r>
      <w:r w:rsidRPr="006430B4">
        <w:rPr>
          <w:bCs/>
          <w:lang w:val="en-AU"/>
        </w:rPr>
        <w:t>SM</w:t>
      </w:r>
      <w:r w:rsidRPr="006430B4">
        <w:rPr>
          <w:bCs/>
        </w:rPr>
        <w:t xml:space="preserve"> = </w:t>
      </w:r>
      <w:proofErr w:type="spellStart"/>
      <w:r w:rsidRPr="006430B4">
        <w:rPr>
          <w:lang w:val="en-AU"/>
        </w:rPr>
        <w:t>snostor</w:t>
      </w:r>
      <w:proofErr w:type="spellEnd"/>
      <w:r w:rsidRPr="006430B4">
        <w:t>*</w:t>
      </w:r>
      <w:r w:rsidRPr="006430B4">
        <w:rPr>
          <w:bCs/>
        </w:rPr>
        <w:t xml:space="preserve"> </w:t>
      </w:r>
      <w:r w:rsidRPr="006430B4">
        <w:rPr>
          <w:bCs/>
          <w:lang w:val="en-AU"/>
        </w:rPr>
        <w:t>SMF</w:t>
      </w:r>
      <w:r w:rsidRPr="006430B4">
        <w:rPr>
          <w:bCs/>
        </w:rPr>
        <w:t xml:space="preserve">. Το </w:t>
      </w:r>
      <w:r w:rsidRPr="006430B4">
        <w:rPr>
          <w:bCs/>
          <w:lang w:val="en-AU"/>
        </w:rPr>
        <w:t>SM</w:t>
      </w:r>
      <w:r w:rsidRPr="006430B4">
        <w:rPr>
          <w:bCs/>
        </w:rPr>
        <w:t xml:space="preserve"> προστίθεται στο </w:t>
      </w:r>
      <w:proofErr w:type="spellStart"/>
      <w:r w:rsidRPr="006430B4">
        <w:rPr>
          <w:bCs/>
          <w:lang w:val="en-AU"/>
        </w:rPr>
        <w:t>P</w:t>
      </w:r>
      <w:r w:rsidRPr="006430B4">
        <w:rPr>
          <w:bCs/>
          <w:vertAlign w:val="subscript"/>
          <w:lang w:val="en-AU"/>
        </w:rPr>
        <w:t>remain</w:t>
      </w:r>
      <w:proofErr w:type="spellEnd"/>
      <w:r w:rsidRPr="006430B4">
        <w:rPr>
          <w:bCs/>
          <w:vertAlign w:val="subscript"/>
        </w:rPr>
        <w:t xml:space="preserve"> </w:t>
      </w:r>
      <w:r w:rsidRPr="006430B4">
        <w:t>προκειμένου να υπολογιστεί η μέγιστη ποσότητα νερού που αποθηκεύεται στο έδαφος (</w:t>
      </w:r>
      <w:proofErr w:type="spellStart"/>
      <w:r w:rsidRPr="006430B4">
        <w:rPr>
          <w:bCs/>
          <w:lang w:val="en-AU"/>
        </w:rPr>
        <w:t>P</w:t>
      </w:r>
      <w:r w:rsidRPr="006430B4">
        <w:rPr>
          <w:bCs/>
          <w:vertAlign w:val="subscript"/>
          <w:lang w:val="en-AU"/>
        </w:rPr>
        <w:t>total</w:t>
      </w:r>
      <w:proofErr w:type="spellEnd"/>
      <w:r w:rsidRPr="006430B4">
        <w:t xml:space="preserve">). </w:t>
      </w:r>
    </w:p>
    <w:p w:rsidR="006430B4" w:rsidRPr="006430B4" w:rsidRDefault="006430B4" w:rsidP="006430B4">
      <w:pPr>
        <w:pStyle w:val="basictext"/>
      </w:pPr>
      <w:r w:rsidRPr="006430B4">
        <w:t>Η πραγματική εξατμισοδιαπνοή (AET) υπολογίζεται από την δυνητική εξατμισοδιαπνοή (PET), το P</w:t>
      </w:r>
      <w:r w:rsidRPr="006430B4">
        <w:rPr>
          <w:vertAlign w:val="subscript"/>
        </w:rPr>
        <w:t>total</w:t>
      </w:r>
      <w:r w:rsidRPr="006430B4">
        <w:t xml:space="preserve">, το αποθηκευμένο στο έδαφος νερό (SΤ) και τις </w:t>
      </w:r>
      <w:r w:rsidRPr="006430B4">
        <w:lastRenderedPageBreak/>
        <w:t>απολήψεις από το εδαφικό νερό, STW. Η μηνιαία PET υπολογίζεται με την μέθοδο Hamon, σε μια παραλλαγή της μεθόδου που παρουσιάσαμε παραπάνω. Τέλος, η επιφανειακή απορροή (</w:t>
      </w:r>
      <w:r w:rsidRPr="006430B4">
        <w:rPr>
          <w:lang w:val="en-AU"/>
        </w:rPr>
        <w:t>RO</w:t>
      </w:r>
      <w:r w:rsidRPr="006430B4">
        <w:t xml:space="preserve">) υπολογίζεται από την περίσσεια, </w:t>
      </w:r>
      <w:r w:rsidRPr="006430B4">
        <w:rPr>
          <w:lang w:val="en-AU"/>
        </w:rPr>
        <w:t>S</w:t>
      </w:r>
      <w:r w:rsidRPr="006430B4">
        <w:t>, με βάση ένα καθορισμένο ρυθμό (</w:t>
      </w:r>
      <w:proofErr w:type="spellStart"/>
      <w:r w:rsidRPr="006430B4">
        <w:rPr>
          <w:lang w:val="en-AU"/>
        </w:rPr>
        <w:t>rfactor</w:t>
      </w:r>
      <w:proofErr w:type="spellEnd"/>
      <w:r w:rsidRPr="006430B4">
        <w:t xml:space="preserve">), που συνήθως τίθεται ίσος με 0.5. Η περίσσεια που απομένει μεταφέρεται στον επόμενο μήνα για τον υπολογισμό του νέου </w:t>
      </w:r>
      <w:r w:rsidRPr="006430B4">
        <w:rPr>
          <w:lang w:val="en-AU"/>
        </w:rPr>
        <w:t>S</w:t>
      </w:r>
      <w:r w:rsidRPr="006430B4">
        <w:t xml:space="preserve">. Η άμεση απορροή, </w:t>
      </w:r>
      <w:r w:rsidRPr="006430B4">
        <w:rPr>
          <w:lang w:val="en-AU"/>
        </w:rPr>
        <w:t>DRO</w:t>
      </w:r>
      <w:r w:rsidRPr="006430B4">
        <w:t xml:space="preserve">, προστίθεται στην </w:t>
      </w:r>
      <w:r w:rsidRPr="006430B4">
        <w:rPr>
          <w:lang w:val="en-AU"/>
        </w:rPr>
        <w:t>RO</w:t>
      </w:r>
      <w:r w:rsidRPr="006430B4">
        <w:t xml:space="preserve"> για να υπολογιστεί η συνολική μηνιαία επιφανειακή απορροή </w:t>
      </w:r>
      <w:proofErr w:type="spellStart"/>
      <w:r w:rsidRPr="006430B4">
        <w:rPr>
          <w:lang w:val="en-AU"/>
        </w:rPr>
        <w:t>RO</w:t>
      </w:r>
      <w:r w:rsidRPr="006430B4">
        <w:rPr>
          <w:vertAlign w:val="subscript"/>
          <w:lang w:val="en-AU"/>
        </w:rPr>
        <w:t>total</w:t>
      </w:r>
      <w:proofErr w:type="spellEnd"/>
      <w:r w:rsidRPr="006430B4">
        <w:t>. Οι μονάδες όλων των μεγεθών είναι σε χιλιοστά.</w:t>
      </w:r>
    </w:p>
    <w:p w:rsidR="00904A95" w:rsidRPr="006430B4" w:rsidRDefault="006430B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9ACE5" wp14:editId="56BAA741">
                <wp:simplePos x="0" y="0"/>
                <wp:positionH relativeFrom="column">
                  <wp:posOffset>609600</wp:posOffset>
                </wp:positionH>
                <wp:positionV relativeFrom="paragraph">
                  <wp:posOffset>3893820</wp:posOffset>
                </wp:positionV>
                <wp:extent cx="4400550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85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30B4" w:rsidRPr="006430B4" w:rsidRDefault="006430B4" w:rsidP="006430B4">
                            <w:pPr>
                              <w:pStyle w:val="Caption"/>
                              <w:rPr>
                                <w:rFonts w:asciiTheme="minorHAnsi" w:hAnsiTheme="minorHAnsi"/>
                                <w:noProof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430B4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Σχηματικό διάγραμμα των υπολογισμών του μοντέλου </w:t>
                            </w:r>
                            <w:proofErr w:type="spellStart"/>
                            <w:r w:rsidRPr="006430B4">
                              <w:rPr>
                                <w:rFonts w:asciiTheme="minorHAnsi" w:hAnsiTheme="minorHAnsi"/>
                                <w:color w:val="auto"/>
                                <w:lang w:val="en-AU"/>
                              </w:rPr>
                              <w:t>Thornthwaite</w:t>
                            </w:r>
                            <w:proofErr w:type="spellEnd"/>
                            <w:r w:rsidRPr="006430B4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της </w:t>
                            </w:r>
                            <w:r w:rsidRPr="006430B4">
                              <w:rPr>
                                <w:rFonts w:asciiTheme="minorHAnsi" w:hAnsiTheme="minorHAnsi"/>
                                <w:color w:val="auto"/>
                                <w:lang w:val="en-AU"/>
                              </w:rPr>
                              <w:t>USGS</w:t>
                            </w:r>
                          </w:p>
                          <w:p w:rsidR="006430B4" w:rsidRPr="006430B4" w:rsidRDefault="006430B4" w:rsidP="006430B4">
                            <w:pPr>
                              <w:pStyle w:val="Caption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306.6pt;width:346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" stroked="f">
                <v:textbox inset="0,0,0,0">
                  <w:txbxContent>
                    <w:p w:rsidR="006430B4" w:rsidRPr="006430B4" w:rsidRDefault="006430B4" w:rsidP="006430B4">
                      <w:pPr>
                        <w:pStyle w:val="Caption"/>
                        <w:rPr>
                          <w:rFonts w:asciiTheme="minorHAnsi" w:hAnsiTheme="minorHAnsi"/>
                          <w:noProof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r w:rsidRPr="006430B4">
                        <w:rPr>
                          <w:rFonts w:asciiTheme="minorHAnsi" w:hAnsiTheme="minorHAnsi"/>
                          <w:color w:val="auto"/>
                        </w:rPr>
                        <w:t xml:space="preserve">Σχηματικό διάγραμμα των υπολογισμών του μοντέλου </w:t>
                      </w:r>
                      <w:proofErr w:type="spellStart"/>
                      <w:r w:rsidRPr="006430B4">
                        <w:rPr>
                          <w:rFonts w:asciiTheme="minorHAnsi" w:hAnsiTheme="minorHAnsi"/>
                          <w:color w:val="auto"/>
                          <w:lang w:val="en-AU"/>
                        </w:rPr>
                        <w:t>Thornthwaite</w:t>
                      </w:r>
                      <w:proofErr w:type="spellEnd"/>
                      <w:r w:rsidRPr="006430B4">
                        <w:rPr>
                          <w:rFonts w:asciiTheme="minorHAnsi" w:hAnsiTheme="minorHAnsi"/>
                          <w:color w:val="auto"/>
                        </w:rPr>
                        <w:t xml:space="preserve"> της </w:t>
                      </w:r>
                      <w:r w:rsidRPr="006430B4">
                        <w:rPr>
                          <w:rFonts w:asciiTheme="minorHAnsi" w:hAnsiTheme="minorHAnsi"/>
                          <w:color w:val="auto"/>
                          <w:lang w:val="en-AU"/>
                        </w:rPr>
                        <w:t>USGS</w:t>
                      </w:r>
                    </w:p>
                    <w:p w:rsidR="006430B4" w:rsidRPr="006430B4" w:rsidRDefault="006430B4" w:rsidP="006430B4">
                      <w:pPr>
                        <w:pStyle w:val="Caption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3FD8">
        <w:rPr>
          <w:noProof/>
          <w:color w:val="984806" w:themeColor="accent6" w:themeShade="80"/>
        </w:rPr>
        <w:drawing>
          <wp:anchor distT="0" distB="0" distL="114300" distR="114300" simplePos="0" relativeHeight="251659264" behindDoc="0" locked="0" layoutInCell="1" allowOverlap="1" wp14:anchorId="1362047A" wp14:editId="32526DB3">
            <wp:simplePos x="0" y="0"/>
            <wp:positionH relativeFrom="column">
              <wp:posOffset>609956</wp:posOffset>
            </wp:positionH>
            <wp:positionV relativeFrom="paragraph">
              <wp:posOffset>255270</wp:posOffset>
            </wp:positionV>
            <wp:extent cx="4295419" cy="3581400"/>
            <wp:effectExtent l="0" t="0" r="0" b="0"/>
            <wp:wrapNone/>
            <wp:docPr id="2099" name="Picture 2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419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4A95" w:rsidRPr="006430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911DA"/>
    <w:multiLevelType w:val="hybridMultilevel"/>
    <w:tmpl w:val="6108C4DA"/>
    <w:lvl w:ilvl="0" w:tplc="8A9C02DE">
      <w:start w:val="1"/>
      <w:numFmt w:val="decimal"/>
      <w:pStyle w:val="Heading4"/>
      <w:lvlText w:val="%1."/>
      <w:lvlJc w:val="left"/>
      <w:pPr>
        <w:ind w:left="717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B4"/>
    <w:rsid w:val="00266CEF"/>
    <w:rsid w:val="002773D9"/>
    <w:rsid w:val="006430B4"/>
    <w:rsid w:val="006C2460"/>
    <w:rsid w:val="00904A95"/>
    <w:rsid w:val="00E4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0B4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30B4"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430B4"/>
    <w:pPr>
      <w:keepNext/>
      <w:spacing w:before="240" w:after="60"/>
      <w:ind w:left="720" w:hanging="720"/>
      <w:outlineLvl w:val="2"/>
    </w:pPr>
    <w:rPr>
      <w:rFonts w:ascii="Arial" w:hAnsi="Arial" w:cs="Arial"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2773D9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430B4"/>
    <w:pPr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430B4"/>
    <w:p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430B4"/>
    <w:pPr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430B4"/>
    <w:pPr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430B4"/>
    <w:p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773D9"/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6430B4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430B4"/>
    <w:rPr>
      <w:rFonts w:ascii="Arial" w:eastAsia="Times New Roman" w:hAnsi="Arial" w:cs="Arial"/>
      <w:b/>
      <w:bCs/>
      <w:i/>
      <w:iCs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6430B4"/>
    <w:rPr>
      <w:rFonts w:ascii="Arial" w:eastAsia="Times New Roman" w:hAnsi="Arial" w:cs="Arial"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6430B4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character" w:customStyle="1" w:styleId="Heading6Char">
    <w:name w:val="Heading 6 Char"/>
    <w:basedOn w:val="DefaultParagraphFont"/>
    <w:link w:val="Heading6"/>
    <w:rsid w:val="006430B4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Heading7Char">
    <w:name w:val="Heading 7 Char"/>
    <w:basedOn w:val="DefaultParagraphFont"/>
    <w:link w:val="Heading7"/>
    <w:rsid w:val="006430B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rsid w:val="006430B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customStyle="1" w:styleId="Heading9Char">
    <w:name w:val="Heading 9 Char"/>
    <w:basedOn w:val="DefaultParagraphFont"/>
    <w:link w:val="Heading9"/>
    <w:rsid w:val="006430B4"/>
    <w:rPr>
      <w:rFonts w:ascii="Arial" w:eastAsia="Times New Roman" w:hAnsi="Arial" w:cs="Arial"/>
      <w:lang w:eastAsia="el-GR"/>
    </w:rPr>
  </w:style>
  <w:style w:type="paragraph" w:customStyle="1" w:styleId="basictext">
    <w:name w:val="basic text"/>
    <w:basedOn w:val="Normal"/>
    <w:link w:val="basictextChar"/>
    <w:qFormat/>
    <w:rsid w:val="006430B4"/>
    <w:pPr>
      <w:spacing w:line="360" w:lineRule="auto"/>
      <w:ind w:firstLine="720"/>
      <w:jc w:val="both"/>
    </w:pPr>
    <w:rPr>
      <w:lang w:eastAsia="en-US"/>
    </w:rPr>
  </w:style>
  <w:style w:type="character" w:customStyle="1" w:styleId="basictextChar">
    <w:name w:val="basic text Char"/>
    <w:link w:val="basictext"/>
    <w:rsid w:val="006430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0B4"/>
    <w:rPr>
      <w:rFonts w:ascii="Tahoma" w:eastAsia="Times New Roman" w:hAnsi="Tahoma" w:cs="Tahoma"/>
      <w:sz w:val="16"/>
      <w:szCs w:val="16"/>
      <w:lang w:eastAsia="el-GR"/>
    </w:rPr>
  </w:style>
  <w:style w:type="paragraph" w:styleId="Caption">
    <w:name w:val="caption"/>
    <w:basedOn w:val="Normal"/>
    <w:next w:val="Normal"/>
    <w:uiPriority w:val="35"/>
    <w:unhideWhenUsed/>
    <w:qFormat/>
    <w:rsid w:val="006430B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0B4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30B4"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430B4"/>
    <w:pPr>
      <w:keepNext/>
      <w:spacing w:before="240" w:after="60"/>
      <w:ind w:left="720" w:hanging="720"/>
      <w:outlineLvl w:val="2"/>
    </w:pPr>
    <w:rPr>
      <w:rFonts w:ascii="Arial" w:hAnsi="Arial" w:cs="Arial"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2773D9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430B4"/>
    <w:pPr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430B4"/>
    <w:p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430B4"/>
    <w:pPr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430B4"/>
    <w:pPr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430B4"/>
    <w:p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773D9"/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6430B4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430B4"/>
    <w:rPr>
      <w:rFonts w:ascii="Arial" w:eastAsia="Times New Roman" w:hAnsi="Arial" w:cs="Arial"/>
      <w:b/>
      <w:bCs/>
      <w:i/>
      <w:iCs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6430B4"/>
    <w:rPr>
      <w:rFonts w:ascii="Arial" w:eastAsia="Times New Roman" w:hAnsi="Arial" w:cs="Arial"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6430B4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character" w:customStyle="1" w:styleId="Heading6Char">
    <w:name w:val="Heading 6 Char"/>
    <w:basedOn w:val="DefaultParagraphFont"/>
    <w:link w:val="Heading6"/>
    <w:rsid w:val="006430B4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Heading7Char">
    <w:name w:val="Heading 7 Char"/>
    <w:basedOn w:val="DefaultParagraphFont"/>
    <w:link w:val="Heading7"/>
    <w:rsid w:val="006430B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rsid w:val="006430B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customStyle="1" w:styleId="Heading9Char">
    <w:name w:val="Heading 9 Char"/>
    <w:basedOn w:val="DefaultParagraphFont"/>
    <w:link w:val="Heading9"/>
    <w:rsid w:val="006430B4"/>
    <w:rPr>
      <w:rFonts w:ascii="Arial" w:eastAsia="Times New Roman" w:hAnsi="Arial" w:cs="Arial"/>
      <w:lang w:eastAsia="el-GR"/>
    </w:rPr>
  </w:style>
  <w:style w:type="paragraph" w:customStyle="1" w:styleId="basictext">
    <w:name w:val="basic text"/>
    <w:basedOn w:val="Normal"/>
    <w:link w:val="basictextChar"/>
    <w:qFormat/>
    <w:rsid w:val="006430B4"/>
    <w:pPr>
      <w:spacing w:line="360" w:lineRule="auto"/>
      <w:ind w:firstLine="720"/>
      <w:jc w:val="both"/>
    </w:pPr>
    <w:rPr>
      <w:lang w:eastAsia="en-US"/>
    </w:rPr>
  </w:style>
  <w:style w:type="character" w:customStyle="1" w:styleId="basictextChar">
    <w:name w:val="basic text Char"/>
    <w:link w:val="basictext"/>
    <w:rsid w:val="006430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0B4"/>
    <w:rPr>
      <w:rFonts w:ascii="Tahoma" w:eastAsia="Times New Roman" w:hAnsi="Tahoma" w:cs="Tahoma"/>
      <w:sz w:val="16"/>
      <w:szCs w:val="16"/>
      <w:lang w:eastAsia="el-GR"/>
    </w:rPr>
  </w:style>
  <w:style w:type="paragraph" w:styleId="Caption">
    <w:name w:val="caption"/>
    <w:basedOn w:val="Normal"/>
    <w:next w:val="Normal"/>
    <w:uiPriority w:val="35"/>
    <w:unhideWhenUsed/>
    <w:qFormat/>
    <w:rsid w:val="006430B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McC07</b:Tag>
    <b:SourceType>Report</b:SourceType>
    <b:Guid>{E0F19006-F5F9-499D-9830-0E5C5BE12245}</b:Guid>
    <b:Title>A Monthly Water-Balance Model Driven By a Graphical User Interface</b:Title>
    <b:Year>2007</b:Year>
    <b:Publisher>U.S. Geological Survey</b:Publisher>
    <b:City>Reston, Virginia</b:City>
    <b:Author>
      <b:Author>
        <b:NameList>
          <b:Person>
            <b:Last>McCabe</b:Last>
            <b:First>G.</b:First>
          </b:Person>
          <b:Person>
            <b:Last>Markstrom</b:Last>
            <b:First>S.</b:First>
          </b:Person>
        </b:NameList>
      </b:Author>
    </b:Author>
    <b:RefOrder>10</b:RefOrder>
  </b:Source>
</b:Sources>
</file>

<file path=customXml/itemProps1.xml><?xml version="1.0" encoding="utf-8"?>
<ds:datastoreItem xmlns:ds="http://schemas.openxmlformats.org/officeDocument/2006/customXml" ds:itemID="{AD5ACF26-5317-46E5-B809-0E747A39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Sotiris</cp:lastModifiedBy>
  <cp:revision>1</cp:revision>
  <dcterms:created xsi:type="dcterms:W3CDTF">2019-06-04T09:30:00Z</dcterms:created>
  <dcterms:modified xsi:type="dcterms:W3CDTF">2019-06-04T09:33:00Z</dcterms:modified>
</cp:coreProperties>
</file>