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12F0" w14:textId="77777777" w:rsidR="00996298" w:rsidRDefault="00996298" w:rsidP="00996298">
      <w:pPr>
        <w:rPr>
          <w:rFonts w:ascii="Roboto" w:hAnsi="Roboto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12C73C1" w14:textId="77777777" w:rsidR="00996298" w:rsidRPr="00996298" w:rsidRDefault="00996298" w:rsidP="00996298">
      <w:pPr>
        <w:jc w:val="center"/>
        <w:rPr>
          <w:rFonts w:ascii="Roboto" w:hAnsi="Roboto"/>
          <w:b/>
          <w:color w:val="000000" w:themeColor="text1"/>
          <w:sz w:val="24"/>
          <w:szCs w:val="24"/>
          <w:shd w:val="clear" w:color="auto" w:fill="FFFFFF"/>
        </w:rPr>
      </w:pPr>
      <w:r w:rsidRPr="00996298">
        <w:rPr>
          <w:rFonts w:ascii="Roboto" w:hAnsi="Roboto"/>
          <w:b/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Pr="00996298">
        <w:rPr>
          <w:rFonts w:ascii="Roboto" w:hAnsi="Roboto"/>
          <w:b/>
          <w:color w:val="000000" w:themeColor="text1"/>
          <w:sz w:val="24"/>
          <w:szCs w:val="24"/>
          <w:shd w:val="clear" w:color="auto" w:fill="FFFFFF"/>
        </w:rPr>
        <w:t>ΛΗ ΗΛΕΚΤΡΟΝΙΚΗΣ</w:t>
      </w:r>
    </w:p>
    <w:p w14:paraId="1161829E" w14:textId="77777777" w:rsidR="00996298" w:rsidRDefault="00996298" w:rsidP="00996298">
      <w:pPr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64DC9028" w14:textId="77777777" w:rsidR="00996298" w:rsidRPr="00996298" w:rsidRDefault="00996298" w:rsidP="00996298">
      <w:pPr>
        <w:jc w:val="both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Ηλεκτρικό κύκλωμα. Στοιχεία ηλεκτρικού κυκλώματος. Συνδεσμολογία αντιστάσεων, πηγών. Κανόνες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Kirchhoff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. Βασικοί νόμοι και μέθοδοι επίλυσης γραμμικών κυκλωμάτων (αρχή της υπέρθεσης, θεωρήματα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Thevenin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Norton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Millman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7C934789" w14:textId="77777777" w:rsidR="00996298" w:rsidRPr="00996298" w:rsidRDefault="00996298" w:rsidP="00996298">
      <w:pPr>
        <w:jc w:val="both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Επαφές p-n. Δίοδοι,  I-V Χαρακτηριστικές, Δίοδος με ορθή &amp; ανάστροφη πόλωση. Χαρακτηριστικές καμπύλες τάσης- ρεύματος διόδων επαφής Ρ-Ν. Ευθεία φόρτου. Μελέτη κυκλωμάτων με διόδους, -η δίοδος ως διακόπτης, ανόρθωση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εναλλασσομένου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ρεύματος, τροφοδοτικές διατάξεις-,  Δίοδος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Ζener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, σταθεροποιητές τάσης και ρεύματος. </w:t>
      </w:r>
    </w:p>
    <w:p w14:paraId="392C6062" w14:textId="77777777" w:rsidR="00996298" w:rsidRPr="00996298" w:rsidRDefault="00996298" w:rsidP="00996298">
      <w:pPr>
        <w:jc w:val="both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Εισαγωγή στις βασικές έννοιες της ενισχυτικής διάταξης. Διπολικά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transistor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επαφής (BJT), Το τρανζίστορ ως διακόπτης δομή και λειτουργία των τρανζίστορ NPN και PNP, Κυκλώματα πόλωσης CB, CE, CC. Σχέση μεταξύ των ρευμάτων I</w:t>
      </w:r>
      <w:r w:rsidRPr="00996298">
        <w:rPr>
          <w:rFonts w:ascii="Roboto" w:hAnsi="Roboto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C</w:t>
      </w: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, I</w:t>
      </w:r>
      <w:r w:rsidRPr="00996298">
        <w:rPr>
          <w:rFonts w:ascii="Roboto" w:hAnsi="Roboto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B</w:t>
      </w: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 και I</w:t>
      </w:r>
      <w:r w:rsidRPr="00996298">
        <w:rPr>
          <w:rFonts w:ascii="Roboto" w:hAnsi="Roboto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E</w:t>
      </w: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 Χαρακτηριστικές εισόδου και εξόδου των BJT. </w:t>
      </w:r>
    </w:p>
    <w:p w14:paraId="767A7520" w14:textId="77777777" w:rsidR="00996298" w:rsidRPr="00996298" w:rsidRDefault="00996298" w:rsidP="00996298">
      <w:pPr>
        <w:jc w:val="both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Τransistor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επίδρασης πεδίου (FET). Πόλωση κυκλωμάτων ενισχυτών με τρανζίστορ. επαφής και πεδίου, ανάλυση της σταθερότητας του σημείου ηρεμίας, πηγές ρεύματος. Λειτουργία ενισχυτών σε ασθενή σήματα παράμετροι και χαρακτηριστικά αυτών. </w:t>
      </w:r>
    </w:p>
    <w:p w14:paraId="52EC518C" w14:textId="77777777" w:rsidR="00996298" w:rsidRPr="00996298" w:rsidRDefault="00996298" w:rsidP="00996298">
      <w:pPr>
        <w:jc w:val="both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Λειτουργία των ενισχυτών με ΒJT ή FET στις χαμηλές συχνότητες σε συνδεσμολογίες κοινού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εκπομπού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, κοινής βάσης, κοινού συλλέκτη και αντίστοιχα για τα </w:t>
      </w:r>
      <w:proofErr w:type="spellStart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transistor</w:t>
      </w:r>
      <w:proofErr w:type="spellEnd"/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επίδρασης πεδίου (Κοινής πηγής, κοινής καταβόθρας, κοινής πύλης). </w:t>
      </w:r>
    </w:p>
    <w:p w14:paraId="4F014AB0" w14:textId="77777777" w:rsidR="00F901B9" w:rsidRPr="00996298" w:rsidRDefault="00996298" w:rsidP="00996298">
      <w:pPr>
        <w:jc w:val="both"/>
        <w:rPr>
          <w:color w:val="000000" w:themeColor="text1"/>
          <w:sz w:val="24"/>
          <w:szCs w:val="24"/>
        </w:rPr>
      </w:pP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Μοντέλα και παράμετροι των ηλεκτρονικών στοιχείων, προσομοίωση αυτών</w:t>
      </w:r>
      <w:r w:rsidRPr="00996298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.</w:t>
      </w:r>
    </w:p>
    <w:sectPr w:rsidR="00F901B9" w:rsidRPr="00996298" w:rsidSect="00996298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98"/>
    <w:rsid w:val="00996298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1C1E"/>
  <w15:chartTrackingRefBased/>
  <w15:docId w15:val="{2AFA93C7-4D35-470D-8ED4-43D1850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14" ma:contentTypeDescription="Create a new document." ma:contentTypeScope="" ma:versionID="240c1954541dac4f9b5e9ac23485678f">
  <xsd:schema xmlns:xsd="http://www.w3.org/2001/XMLSchema" xmlns:xs="http://www.w3.org/2001/XMLSchema" xmlns:p="http://schemas.microsoft.com/office/2006/metadata/properties" xmlns:ns3="fe6f17db-3569-4170-836f-dd512984c019" xmlns:ns4="e71f4751-3c78-4df5-a92d-5557690a3055" targetNamespace="http://schemas.microsoft.com/office/2006/metadata/properties" ma:root="true" ma:fieldsID="7758b999e48c10dd1b1a3e9621cf1199" ns3:_="" ns4:_="">
    <xsd:import namespace="fe6f17db-3569-4170-836f-dd512984c019"/>
    <xsd:import namespace="e71f4751-3c78-4df5-a92d-5557690a3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4751-3c78-4df5-a92d-5557690a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C223F-270B-43DE-B5FC-F1226E36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EBAAA-44F2-4A7B-BCA6-D39DE2E1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55257-69B0-48EC-98CA-7F5D201F1B06}">
  <ds:schemaRefs>
    <ds:schemaRef ds:uri="http://purl.org/dc/dcmitype/"/>
    <ds:schemaRef ds:uri="http://schemas.microsoft.com/office/2006/metadata/properties"/>
    <ds:schemaRef ds:uri="e71f4751-3c78-4df5-a92d-5557690a305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e6f17db-3569-4170-836f-dd512984c01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Giannakopoulos Panagiotis</dc:creator>
  <cp:keywords/>
  <dc:description/>
  <cp:lastModifiedBy>Giannakopoulos Panagiotis</cp:lastModifiedBy>
  <cp:revision>1</cp:revision>
  <dcterms:created xsi:type="dcterms:W3CDTF">2022-01-18T16:37:00Z</dcterms:created>
  <dcterms:modified xsi:type="dcterms:W3CDTF">2022-01-18T16:40:00Z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0x0101002F6F8D997C6B80469A95A9AF950889D4</vt:lpwstr>
  </property>
</Properties>
</file>