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570" w:type="dxa"/>
        <w:tblBorders>
          <w:top w:val="single" w:sz="24" w:space="0" w:color="8496B0" w:themeColor="text2" w:themeTint="99"/>
          <w:left w:val="single" w:sz="24" w:space="0" w:color="8496B0" w:themeColor="text2" w:themeTint="99"/>
          <w:bottom w:val="single" w:sz="24" w:space="0" w:color="8496B0" w:themeColor="text2" w:themeTint="99"/>
          <w:right w:val="single" w:sz="24" w:space="0" w:color="8496B0" w:themeColor="text2" w:themeTint="99"/>
          <w:insideH w:val="single" w:sz="24" w:space="0" w:color="8496B0" w:themeColor="text2" w:themeTint="99"/>
          <w:insideV w:val="single" w:sz="24" w:space="0" w:color="8496B0" w:themeColor="text2" w:themeTint="99"/>
        </w:tblBorders>
        <w:tblLook w:val="04A0" w:firstRow="1" w:lastRow="0" w:firstColumn="1" w:lastColumn="0" w:noHBand="0" w:noVBand="1"/>
      </w:tblPr>
      <w:tblGrid>
        <w:gridCol w:w="10490"/>
      </w:tblGrid>
      <w:tr w:rsidR="00500810" w:rsidRPr="000E4BB3" w:rsidTr="00500810">
        <w:trPr>
          <w:trHeight w:val="1634"/>
        </w:trPr>
        <w:tc>
          <w:tcPr>
            <w:tcW w:w="10490" w:type="dxa"/>
          </w:tcPr>
          <w:p w:rsidR="00500810" w:rsidRPr="00500810" w:rsidRDefault="00500810" w:rsidP="00AA0601">
            <w:pPr>
              <w:tabs>
                <w:tab w:val="left" w:pos="252"/>
              </w:tabs>
              <w:spacing w:before="120" w:after="120"/>
              <w:jc w:val="center"/>
              <w:rPr>
                <w:sz w:val="32"/>
              </w:rPr>
            </w:pPr>
            <w:r>
              <w:rPr>
                <w:b/>
                <w:noProof/>
                <w:sz w:val="28"/>
                <w:lang w:val="en-US" w:eastAsia="en-US"/>
              </w:rPr>
              <w:drawing>
                <wp:anchor distT="0" distB="0" distL="114300" distR="114300" simplePos="0" relativeHeight="251659264" behindDoc="0" locked="0" layoutInCell="1" allowOverlap="1">
                  <wp:simplePos x="0" y="0"/>
                  <wp:positionH relativeFrom="column">
                    <wp:posOffset>-13970</wp:posOffset>
                  </wp:positionH>
                  <wp:positionV relativeFrom="paragraph">
                    <wp:posOffset>27940</wp:posOffset>
                  </wp:positionV>
                  <wp:extent cx="1155700" cy="1139825"/>
                  <wp:effectExtent l="0" t="0" r="0" b="0"/>
                  <wp:wrapSquare wrapText="bothSides"/>
                  <wp:docPr id="1" name="0 - Εικόνα"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1155700" cy="1139825"/>
                          </a:xfrm>
                          <a:prstGeom prst="rect">
                            <a:avLst/>
                          </a:prstGeom>
                        </pic:spPr>
                      </pic:pic>
                    </a:graphicData>
                  </a:graphic>
                </wp:anchor>
              </w:drawing>
            </w:r>
            <w:r>
              <w:rPr>
                <w:sz w:val="32"/>
              </w:rPr>
              <w:t xml:space="preserve"> ΕΡΓΑΣΤΗΡΙΟ</w:t>
            </w:r>
            <w:r w:rsidRPr="007968B5">
              <w:rPr>
                <w:sz w:val="32"/>
              </w:rPr>
              <w:t xml:space="preserve">  </w:t>
            </w:r>
            <w:r w:rsidR="00BD585C" w:rsidRPr="00BD585C">
              <w:rPr>
                <w:sz w:val="32"/>
              </w:rPr>
              <w:t>ΦΩΤΟΓΡΑΦΙΚΕΣ ΕΦΑΡΜΟΓΕΣ ΣΤΙΣ ΕΠΙΣΤΗΜΕΣ</w:t>
            </w:r>
          </w:p>
          <w:p w:rsidR="00500810" w:rsidRPr="00231932" w:rsidRDefault="00500810" w:rsidP="00CC4EC7">
            <w:pPr>
              <w:spacing w:before="120" w:after="120"/>
              <w:jc w:val="center"/>
              <w:rPr>
                <w:b/>
                <w:sz w:val="28"/>
              </w:rPr>
            </w:pPr>
            <w:r w:rsidRPr="007A5814">
              <w:rPr>
                <w:sz w:val="32"/>
                <w:szCs w:val="32"/>
              </w:rPr>
              <w:t>ΤΕΧΝΙΚΗ ΕΚΘΕΣΗ ΕΡΓ</w:t>
            </w:r>
            <w:r>
              <w:rPr>
                <w:sz w:val="32"/>
                <w:szCs w:val="32"/>
              </w:rPr>
              <w:t>ΑΣΤΗΡΙΑΚΗΣ</w:t>
            </w:r>
            <w:r w:rsidRPr="007A5814">
              <w:rPr>
                <w:sz w:val="32"/>
                <w:szCs w:val="32"/>
              </w:rPr>
              <w:t xml:space="preserve"> ΑΣΚΗΣΗΣ</w:t>
            </w:r>
          </w:p>
          <w:p w:rsidR="00500810" w:rsidRDefault="00500810" w:rsidP="00CC4EC7">
            <w:pPr>
              <w:spacing w:before="120" w:after="120"/>
              <w:rPr>
                <w:b/>
                <w:sz w:val="28"/>
              </w:rPr>
            </w:pPr>
          </w:p>
          <w:p w:rsidR="00500810" w:rsidRPr="00054555" w:rsidRDefault="00500810" w:rsidP="00CC4EC7">
            <w:pPr>
              <w:spacing w:before="120" w:after="120"/>
              <w:rPr>
                <w:b/>
                <w:sz w:val="28"/>
              </w:rPr>
            </w:pPr>
            <w:r>
              <w:rPr>
                <w:b/>
                <w:sz w:val="28"/>
              </w:rPr>
              <w:t xml:space="preserve">  </w:t>
            </w:r>
            <w:r w:rsidRPr="00054555">
              <w:rPr>
                <w:b/>
                <w:sz w:val="28"/>
              </w:rPr>
              <w:t xml:space="preserve">ΟΝΟΜΑΤΕΠΩΝΥΜΟ: </w:t>
            </w:r>
            <w:r w:rsidRPr="00054555">
              <w:rPr>
                <w:sz w:val="28"/>
              </w:rPr>
              <w:t xml:space="preserve"> ……………………………………………………………</w:t>
            </w:r>
            <w:r>
              <w:rPr>
                <w:sz w:val="28"/>
              </w:rPr>
              <w:t>……………</w:t>
            </w:r>
            <w:r w:rsidRPr="007968B5">
              <w:rPr>
                <w:sz w:val="28"/>
              </w:rPr>
              <w:t>.</w:t>
            </w:r>
            <w:r w:rsidRPr="00054555">
              <w:rPr>
                <w:sz w:val="28"/>
              </w:rPr>
              <w:t xml:space="preserve"> </w:t>
            </w:r>
          </w:p>
          <w:p w:rsidR="00500810" w:rsidRPr="000E4BB3" w:rsidRDefault="00500810" w:rsidP="00CC4EC7">
            <w:pPr>
              <w:rPr>
                <w:sz w:val="36"/>
              </w:rPr>
            </w:pPr>
            <w:r w:rsidRPr="00054555">
              <w:rPr>
                <w:b/>
                <w:sz w:val="28"/>
              </w:rPr>
              <w:t>ΟΜΑΔΑ ΕΡΓ</w:t>
            </w:r>
            <w:r w:rsidRPr="007968B5">
              <w:rPr>
                <w:b/>
                <w:sz w:val="28"/>
              </w:rPr>
              <w:t>/</w:t>
            </w:r>
            <w:r w:rsidRPr="00054555">
              <w:rPr>
                <w:b/>
                <w:sz w:val="28"/>
              </w:rPr>
              <w:t>ΡΙΟΥ:</w:t>
            </w:r>
            <w:r w:rsidRPr="00054555">
              <w:rPr>
                <w:sz w:val="28"/>
              </w:rPr>
              <w:t xml:space="preserve"> ……</w:t>
            </w:r>
            <w:r w:rsidRPr="007968B5">
              <w:rPr>
                <w:sz w:val="28"/>
              </w:rPr>
              <w:t>.</w:t>
            </w:r>
            <w:r w:rsidRPr="00054555">
              <w:rPr>
                <w:sz w:val="28"/>
              </w:rPr>
              <w:t>….</w:t>
            </w:r>
            <w:r w:rsidRPr="00054555">
              <w:rPr>
                <w:b/>
                <w:sz w:val="28"/>
              </w:rPr>
              <w:t xml:space="preserve"> ΗΜΕΡΑ/ ΩΡΑ: </w:t>
            </w:r>
            <w:r w:rsidRPr="00054555">
              <w:rPr>
                <w:sz w:val="28"/>
              </w:rPr>
              <w:t>…………</w:t>
            </w:r>
            <w:r w:rsidRPr="007968B5">
              <w:rPr>
                <w:sz w:val="28"/>
              </w:rPr>
              <w:t>..</w:t>
            </w:r>
            <w:r w:rsidRPr="00054555">
              <w:rPr>
                <w:sz w:val="28"/>
              </w:rPr>
              <w:t>………</w:t>
            </w:r>
            <w:r w:rsidRPr="007968B5">
              <w:rPr>
                <w:sz w:val="28"/>
              </w:rPr>
              <w:t>..</w:t>
            </w:r>
            <w:r w:rsidRPr="00054555">
              <w:rPr>
                <w:sz w:val="28"/>
              </w:rPr>
              <w:t>………</w:t>
            </w:r>
            <w:r w:rsidRPr="007968B5">
              <w:rPr>
                <w:sz w:val="28"/>
              </w:rPr>
              <w:t>..</w:t>
            </w:r>
            <w:r w:rsidRPr="00054555">
              <w:rPr>
                <w:b/>
                <w:sz w:val="28"/>
              </w:rPr>
              <w:t xml:space="preserve"> ΗΜΕΡ/ΝΙΑ:</w:t>
            </w:r>
            <w:r w:rsidRPr="00054555">
              <w:rPr>
                <w:sz w:val="28"/>
              </w:rPr>
              <w:t xml:space="preserve"> ……………</w:t>
            </w:r>
            <w:r w:rsidRPr="007968B5">
              <w:rPr>
                <w:sz w:val="28"/>
              </w:rPr>
              <w:t>..</w:t>
            </w:r>
            <w:r w:rsidRPr="00054555">
              <w:rPr>
                <w:sz w:val="28"/>
              </w:rPr>
              <w:t>…..…</w:t>
            </w:r>
          </w:p>
        </w:tc>
      </w:tr>
    </w:tbl>
    <w:p w:rsidR="00CE6655" w:rsidRDefault="00CE6655"/>
    <w:p w:rsidR="00C57AEB" w:rsidRPr="002175FA" w:rsidRDefault="00500810" w:rsidP="00C57AEB">
      <w:pPr>
        <w:ind w:left="4680" w:right="-138" w:hanging="5389"/>
        <w:jc w:val="center"/>
        <w:rPr>
          <w:b/>
          <w:sz w:val="32"/>
        </w:rPr>
      </w:pPr>
      <w:r w:rsidRPr="00500810">
        <w:rPr>
          <w:b/>
          <w:color w:val="0070C0"/>
          <w:sz w:val="32"/>
        </w:rPr>
        <w:t>ΤΙΤΛΟΣ ΕΡΓΑΣΤΗΡΙΑΚΗΣ ΑΣΚΗΣΗΣ:</w:t>
      </w:r>
      <w:r>
        <w:rPr>
          <w:b/>
          <w:sz w:val="32"/>
        </w:rPr>
        <w:t xml:space="preserve">  </w:t>
      </w:r>
    </w:p>
    <w:p w:rsidR="00500810" w:rsidRPr="00C57AEB" w:rsidRDefault="00C57AEB" w:rsidP="00C57AEB">
      <w:pPr>
        <w:ind w:right="-138"/>
        <w:jc w:val="center"/>
        <w:rPr>
          <w:b/>
          <w:sz w:val="32"/>
        </w:rPr>
      </w:pPr>
      <w:r w:rsidRPr="00C57AEB">
        <w:rPr>
          <w:b/>
          <w:bCs/>
          <w:sz w:val="32"/>
        </w:rPr>
        <w:t xml:space="preserve">Το φωτοηλεκτρικό φαινόμενο: </w:t>
      </w:r>
      <w:r w:rsidRPr="00C57AEB">
        <w:rPr>
          <w:b/>
          <w:bCs/>
          <w:i/>
          <w:iCs/>
          <w:sz w:val="32"/>
        </w:rPr>
        <w:t xml:space="preserve">Προσδιορισμός της σταθεράς του </w:t>
      </w:r>
      <w:r w:rsidRPr="00C57AEB">
        <w:rPr>
          <w:b/>
          <w:bCs/>
          <w:i/>
          <w:iCs/>
          <w:sz w:val="32"/>
          <w:lang w:val="en-US"/>
        </w:rPr>
        <w:t>Planck</w:t>
      </w:r>
      <w:r w:rsidRPr="00C57AEB">
        <w:rPr>
          <w:b/>
          <w:bCs/>
          <w:i/>
          <w:iCs/>
          <w:sz w:val="32"/>
        </w:rPr>
        <w:t xml:space="preserve"> και του έργου εξαγωγής φωτο-ηλεκτρονίων</w:t>
      </w:r>
    </w:p>
    <w:p w:rsidR="005C342C" w:rsidRDefault="005C342C" w:rsidP="00500810">
      <w:pPr>
        <w:ind w:hanging="360"/>
        <w:rPr>
          <w:rFonts w:ascii="Calibri" w:eastAsia="Times New Roman" w:hAnsi="Calibri" w:cs="Times New Roman"/>
          <w:b/>
          <w:color w:val="0070C0"/>
          <w:sz w:val="28"/>
          <w:szCs w:val="28"/>
        </w:rPr>
      </w:pPr>
    </w:p>
    <w:p w:rsidR="00500810" w:rsidRDefault="00B3158B" w:rsidP="005C342C">
      <w:pPr>
        <w:rPr>
          <w:rFonts w:ascii="Calibri" w:eastAsia="Times New Roman" w:hAnsi="Calibri" w:cs="Times New Roman"/>
          <w:b/>
          <w:sz w:val="28"/>
          <w:szCs w:val="28"/>
        </w:rPr>
      </w:pPr>
      <w:r w:rsidRPr="00B3158B">
        <w:rPr>
          <w:rFonts w:ascii="Calibri" w:eastAsia="Times New Roman" w:hAnsi="Calibri" w:cs="Times New Roman"/>
          <w:b/>
          <w:color w:val="0070C0"/>
          <w:sz w:val="28"/>
          <w:szCs w:val="28"/>
        </w:rPr>
        <w:t>ΧΡΗΣΙΜΕΣ ΣΧΕΣΕΙΣ/ΤΥΠΟΙ/ΟΡΙΣΜΟΙ</w:t>
      </w:r>
    </w:p>
    <w:p w:rsidR="00FE18CF" w:rsidRDefault="004E3EED" w:rsidP="00B3158B">
      <w:pPr>
        <w:rPr>
          <w:rFonts w:ascii="Calibri" w:eastAsia="Times New Roman" w:hAnsi="Calibri" w:cs="Times New Roman"/>
          <w:b/>
          <w:sz w:val="28"/>
          <w:szCs w:val="28"/>
        </w:rPr>
      </w:pPr>
      <w:r>
        <w:rPr>
          <w:rFonts w:ascii="Calibri" w:eastAsia="Times New Roman" w:hAnsi="Calibri" w:cs="Times New Roman"/>
          <w:b/>
          <w:noProof/>
          <w:sz w:val="28"/>
          <w:szCs w:val="28"/>
          <w:lang w:val="en-US" w:eastAsia="en-US"/>
        </w:rPr>
        <w:drawing>
          <wp:inline distT="0" distB="0" distL="0" distR="0" wp14:anchorId="5435AEF6">
            <wp:extent cx="3947311" cy="21492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3622"/>
                    <a:stretch/>
                  </pic:blipFill>
                  <pic:spPr bwMode="auto">
                    <a:xfrm>
                      <a:off x="0" y="0"/>
                      <a:ext cx="3958807" cy="2155476"/>
                    </a:xfrm>
                    <a:prstGeom prst="rect">
                      <a:avLst/>
                    </a:prstGeom>
                    <a:noFill/>
                    <a:ln>
                      <a:noFill/>
                    </a:ln>
                    <a:extLst>
                      <a:ext uri="{53640926-AAD7-44D8-BBD7-CCE9431645EC}">
                        <a14:shadowObscured xmlns:a14="http://schemas.microsoft.com/office/drawing/2010/main"/>
                      </a:ext>
                    </a:extLst>
                  </pic:spPr>
                </pic:pic>
              </a:graphicData>
            </a:graphic>
          </wp:inline>
        </w:drawing>
      </w:r>
    </w:p>
    <w:p w:rsidR="005C342C" w:rsidRDefault="005C342C" w:rsidP="00B3158B">
      <w:pPr>
        <w:rPr>
          <w:rFonts w:ascii="Calibri" w:eastAsia="Times New Roman" w:hAnsi="Calibri" w:cs="Times New Roman"/>
          <w:b/>
          <w:sz w:val="28"/>
          <w:szCs w:val="28"/>
        </w:rPr>
      </w:pPr>
    </w:p>
    <w:p w:rsidR="004E3EED" w:rsidRDefault="004E3EED" w:rsidP="00B3158B">
      <w:pPr>
        <w:rPr>
          <w:rFonts w:ascii="Calibri" w:eastAsia="Times New Roman" w:hAnsi="Calibri" w:cs="Times New Roman"/>
          <w:b/>
          <w:sz w:val="28"/>
          <w:szCs w:val="28"/>
        </w:rPr>
      </w:pPr>
    </w:p>
    <w:p w:rsidR="004E3EED" w:rsidRPr="00B3158B" w:rsidRDefault="004E3EED" w:rsidP="00B3158B">
      <w:pPr>
        <w:rPr>
          <w:rFonts w:ascii="Calibri" w:eastAsia="Times New Roman" w:hAnsi="Calibri" w:cs="Times New Roman"/>
          <w:b/>
          <w:sz w:val="28"/>
          <w:szCs w:val="28"/>
        </w:rPr>
      </w:pPr>
    </w:p>
    <w:p w:rsidR="002C70C9" w:rsidRDefault="002C70C9">
      <w:pPr>
        <w:spacing w:after="160" w:line="259" w:lineRule="auto"/>
        <w:rPr>
          <w:rFonts w:cstheme="minorHAnsi"/>
          <w:b/>
          <w:color w:val="0070C0"/>
          <w:sz w:val="28"/>
          <w:szCs w:val="28"/>
        </w:rPr>
      </w:pPr>
      <w:r>
        <w:rPr>
          <w:rFonts w:cstheme="minorHAnsi"/>
          <w:b/>
          <w:color w:val="0070C0"/>
          <w:sz w:val="28"/>
          <w:szCs w:val="28"/>
        </w:rPr>
        <w:br w:type="page"/>
      </w:r>
    </w:p>
    <w:p w:rsidR="00B3158B" w:rsidRDefault="00B3158B" w:rsidP="005C342C">
      <w:pPr>
        <w:rPr>
          <w:rFonts w:cstheme="minorHAnsi"/>
          <w:b/>
          <w:color w:val="0070C0"/>
          <w:sz w:val="28"/>
          <w:szCs w:val="28"/>
        </w:rPr>
      </w:pPr>
      <w:r w:rsidRPr="00B3158B">
        <w:rPr>
          <w:rFonts w:cstheme="minorHAnsi"/>
          <w:b/>
          <w:color w:val="0070C0"/>
          <w:sz w:val="28"/>
          <w:szCs w:val="28"/>
        </w:rPr>
        <w:lastRenderedPageBreak/>
        <w:t>ΣΥΛΛΟΓΗ &amp; ΕΠΕΞΕΡΓΑΣΙΑ ΔΕΔΟΜΕΝΩΝ</w:t>
      </w:r>
    </w:p>
    <w:p w:rsidR="006B4684" w:rsidRPr="002C70C9" w:rsidRDefault="004E3EED" w:rsidP="006B4684">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 xml:space="preserve">Το </w:t>
      </w:r>
      <w:r w:rsidRPr="002C70C9">
        <w:rPr>
          <w:rFonts w:ascii="Calibri" w:eastAsia="Calibri" w:hAnsi="Calibri" w:cs="Calibri"/>
          <w:b/>
          <w:bCs/>
          <w:i/>
          <w:iCs/>
          <w:sz w:val="24"/>
          <w:szCs w:val="24"/>
        </w:rPr>
        <w:t xml:space="preserve">ηλεκτρικό κύκλωμα </w:t>
      </w:r>
      <w:r w:rsidRPr="002C70C9">
        <w:rPr>
          <w:rFonts w:ascii="Calibri" w:eastAsia="Calibri" w:hAnsi="Calibri" w:cs="Calibri"/>
          <w:sz w:val="24"/>
          <w:szCs w:val="24"/>
        </w:rPr>
        <w:t xml:space="preserve">του φωτοκύτταρου φαίνεται στο παραπάνω σχήμα (σχήμα 6 /σελ. 6 θεωρητικού φυλλαδίου ΑΠ3). Τα άκρα της ανόδου και της καθόδου της λυχνίας του φωτοκύτταρου συνδέονται με τροφοδοτικό συνεχούς, σταθεροποιημένης και μεταβλητής τιμής τάσης. Παράλληλα στο τροφοδοτικό έχει συνδεθεί ένα βολτόμετρο, το οποίο καταγράφει την διαφορά δυναμικού </w:t>
      </w:r>
      <w:r w:rsidRPr="002C70C9">
        <w:rPr>
          <w:rFonts w:ascii="Calibri" w:eastAsia="Calibri" w:hAnsi="Calibri" w:cs="Calibri"/>
          <w:sz w:val="24"/>
          <w:szCs w:val="24"/>
          <w:lang w:val="en-US"/>
        </w:rPr>
        <w:t>V</w:t>
      </w:r>
      <w:r w:rsidRPr="002C70C9">
        <w:rPr>
          <w:rFonts w:ascii="Calibri" w:eastAsia="Calibri" w:hAnsi="Calibri" w:cs="Calibri"/>
          <w:sz w:val="24"/>
          <w:szCs w:val="24"/>
          <w:vertAlign w:val="subscript"/>
          <w:lang w:val="en-US"/>
        </w:rPr>
        <w:t>B</w:t>
      </w:r>
      <w:r w:rsidRPr="002C70C9">
        <w:rPr>
          <w:rFonts w:ascii="Calibri" w:eastAsia="Calibri" w:hAnsi="Calibri" w:cs="Calibri"/>
          <w:sz w:val="24"/>
          <w:szCs w:val="24"/>
        </w:rPr>
        <w:t xml:space="preserve">. Βάσει του δεύτερου νόμου του </w:t>
      </w:r>
      <w:r w:rsidRPr="002C70C9">
        <w:rPr>
          <w:rFonts w:ascii="Calibri" w:eastAsia="Calibri" w:hAnsi="Calibri" w:cs="Calibri"/>
          <w:sz w:val="24"/>
          <w:szCs w:val="24"/>
          <w:lang w:val="en-US"/>
        </w:rPr>
        <w:t>Kirchhoff</w:t>
      </w:r>
      <w:r w:rsidRPr="002C70C9">
        <w:rPr>
          <w:rFonts w:ascii="Calibri" w:eastAsia="Calibri" w:hAnsi="Calibri" w:cs="Calibri"/>
          <w:sz w:val="24"/>
          <w:szCs w:val="24"/>
        </w:rPr>
        <w:t xml:space="preserve">, που βρίσκει εφαρμογή στο κύκλωμά της διάταξης μας, η ανοδική τάση </w:t>
      </w:r>
      <w:proofErr w:type="spellStart"/>
      <w:r w:rsidRPr="002C70C9">
        <w:rPr>
          <w:rFonts w:ascii="Calibri" w:eastAsia="Calibri" w:hAnsi="Calibri" w:cs="Calibri"/>
          <w:i/>
          <w:iCs/>
          <w:sz w:val="24"/>
          <w:szCs w:val="24"/>
          <w:lang w:val="en-US"/>
        </w:rPr>
        <w:t>V</w:t>
      </w:r>
      <w:r w:rsidR="00A751E1" w:rsidRPr="002C70C9">
        <w:rPr>
          <w:rFonts w:ascii="Calibri" w:eastAsia="Calibri" w:hAnsi="Calibri" w:cs="Calibri"/>
          <w:i/>
          <w:iCs/>
          <w:sz w:val="24"/>
          <w:szCs w:val="24"/>
          <w:vertAlign w:val="subscript"/>
          <w:lang w:val="en-US"/>
        </w:rPr>
        <w:t>a</w:t>
      </w:r>
      <w:proofErr w:type="spellEnd"/>
      <w:r w:rsidRPr="002C70C9">
        <w:rPr>
          <w:rFonts w:ascii="Calibri" w:eastAsia="Calibri" w:hAnsi="Calibri" w:cs="Calibri"/>
          <w:i/>
          <w:iCs/>
          <w:sz w:val="24"/>
          <w:szCs w:val="24"/>
          <w:vertAlign w:val="subscript"/>
        </w:rPr>
        <w:t xml:space="preserve"> </w:t>
      </w:r>
      <w:r w:rsidRPr="002C70C9">
        <w:rPr>
          <w:rFonts w:ascii="Calibri" w:eastAsia="Calibri" w:hAnsi="Calibri" w:cs="Calibri"/>
          <w:sz w:val="24"/>
          <w:szCs w:val="24"/>
        </w:rPr>
        <w:t>είναι ίση με :</w:t>
      </w:r>
    </w:p>
    <w:p w:rsidR="004E3EED" w:rsidRPr="002C70C9" w:rsidRDefault="0098462F" w:rsidP="006B4684">
      <w:pPr>
        <w:pStyle w:val="ListParagraph"/>
        <w:ind w:left="284"/>
        <w:jc w:val="both"/>
        <w:rPr>
          <w:rFonts w:ascii="Calibri" w:eastAsia="Calibri" w:hAnsi="Calibri" w:cs="Calibri"/>
          <w:sz w:val="24"/>
          <w:szCs w:val="24"/>
        </w:rPr>
      </w:pPr>
      <m:oMathPara>
        <m:oMath>
          <m:sSub>
            <m:sSubPr>
              <m:ctrlPr>
                <w:rPr>
                  <w:rFonts w:ascii="Cambria Math" w:eastAsia="Calibri" w:hAnsi="Cambria Math" w:cs="Calibri"/>
                  <w:i/>
                  <w:iCs/>
                  <w:sz w:val="24"/>
                  <w:szCs w:val="24"/>
                  <w:lang w:val="en-US"/>
                </w:rPr>
              </m:ctrlPr>
            </m:sSubPr>
            <m:e>
              <m:r>
                <w:rPr>
                  <w:rFonts w:ascii="Cambria Math" w:eastAsia="Calibri" w:hAnsi="Cambria Math" w:cs="Calibri"/>
                  <w:sz w:val="24"/>
                  <w:szCs w:val="24"/>
                  <w:lang w:val="en-US"/>
                </w:rPr>
                <m:t>V</m:t>
              </m:r>
            </m:e>
            <m:sub>
              <m:r>
                <w:rPr>
                  <w:rFonts w:ascii="Cambria Math" w:eastAsia="Calibri" w:hAnsi="Cambria Math" w:cs="Calibri"/>
                  <w:sz w:val="24"/>
                  <w:szCs w:val="24"/>
                  <w:lang w:val="en-US"/>
                </w:rPr>
                <m:t>a</m:t>
              </m:r>
            </m:sub>
          </m:sSub>
          <m:r>
            <w:rPr>
              <w:rFonts w:ascii="Cambria Math" w:eastAsia="Calibri" w:hAnsi="Cambria Math" w:cs="Calibri"/>
              <w:sz w:val="24"/>
              <w:szCs w:val="24"/>
            </w:rPr>
            <m:t xml:space="preserve"> =</m:t>
          </m:r>
          <m:sSub>
            <m:sSubPr>
              <m:ctrlPr>
                <w:rPr>
                  <w:rFonts w:ascii="Cambria Math" w:eastAsia="Calibri" w:hAnsi="Cambria Math" w:cs="Calibri"/>
                  <w:i/>
                  <w:sz w:val="24"/>
                  <w:szCs w:val="24"/>
                  <w:lang w:val="en-US"/>
                </w:rPr>
              </m:ctrlPr>
            </m:sSubPr>
            <m:e>
              <m:r>
                <w:rPr>
                  <w:rFonts w:ascii="Cambria Math" w:eastAsia="Calibri" w:hAnsi="Cambria Math" w:cs="Calibri"/>
                  <w:sz w:val="24"/>
                  <w:szCs w:val="24"/>
                </w:rPr>
                <m:t xml:space="preserve"> </m:t>
              </m:r>
              <m:r>
                <w:rPr>
                  <w:rFonts w:ascii="Cambria Math" w:eastAsia="Calibri" w:hAnsi="Cambria Math" w:cs="Calibri"/>
                  <w:sz w:val="24"/>
                  <w:szCs w:val="24"/>
                  <w:lang w:val="en-US"/>
                </w:rPr>
                <m:t>V</m:t>
              </m:r>
            </m:e>
            <m:sub>
              <m:r>
                <w:rPr>
                  <w:rFonts w:ascii="Cambria Math" w:eastAsia="Calibri" w:hAnsi="Cambria Math" w:cs="Calibri"/>
                  <w:sz w:val="24"/>
                  <w:szCs w:val="24"/>
                  <w:lang w:val="en-US"/>
                </w:rPr>
                <m:t>B</m:t>
              </m:r>
            </m:sub>
          </m:sSub>
          <m:r>
            <w:rPr>
              <w:rFonts w:ascii="Cambria Math" w:eastAsia="Calibri" w:hAnsi="Cambria Math" w:cs="Calibri"/>
              <w:sz w:val="24"/>
              <w:szCs w:val="24"/>
            </w:rPr>
            <m:t xml:space="preserve"> – </m:t>
          </m:r>
          <m:sSub>
            <m:sSubPr>
              <m:ctrlPr>
                <w:rPr>
                  <w:rFonts w:ascii="Cambria Math" w:eastAsia="Calibri" w:hAnsi="Cambria Math" w:cs="Calibri"/>
                  <w:i/>
                  <w:sz w:val="24"/>
                  <w:szCs w:val="24"/>
                  <w:lang w:val="en-US"/>
                </w:rPr>
              </m:ctrlPr>
            </m:sSubPr>
            <m:e>
              <m:r>
                <w:rPr>
                  <w:rFonts w:ascii="Cambria Math" w:eastAsia="Calibri" w:hAnsi="Cambria Math" w:cs="Calibri"/>
                  <w:sz w:val="24"/>
                  <w:szCs w:val="24"/>
                  <w:lang w:val="en-US"/>
                </w:rPr>
                <m:t>V</m:t>
              </m:r>
            </m:e>
            <m:sub>
              <m:r>
                <w:rPr>
                  <w:rFonts w:ascii="Cambria Math" w:eastAsia="Calibri" w:hAnsi="Cambria Math" w:cs="Calibri"/>
                  <w:sz w:val="24"/>
                  <w:szCs w:val="24"/>
                  <w:lang w:val="en-US"/>
                </w:rPr>
                <m:t>R</m:t>
              </m:r>
            </m:sub>
          </m:sSub>
        </m:oMath>
      </m:oMathPara>
    </w:p>
    <w:p w:rsidR="004E3EED" w:rsidRPr="002C70C9" w:rsidRDefault="002C70C9" w:rsidP="006B4684">
      <w:pPr>
        <w:pStyle w:val="ListParagraph"/>
        <w:ind w:left="284"/>
        <w:jc w:val="both"/>
        <w:rPr>
          <w:rFonts w:ascii="Calibri" w:eastAsia="Calibri" w:hAnsi="Calibri" w:cs="Calibri"/>
          <w:sz w:val="24"/>
          <w:szCs w:val="24"/>
        </w:rPr>
      </w:pPr>
      <w:r w:rsidRPr="002C70C9">
        <w:rPr>
          <w:rFonts w:ascii="Calibri" w:hAnsi="Calibri" w:cs="Calibri"/>
          <w:color w:val="000000"/>
          <w:sz w:val="24"/>
          <w:szCs w:val="24"/>
        </w:rPr>
        <w:t>Έ</w:t>
      </w:r>
      <w:r w:rsidR="004E3EED" w:rsidRPr="002C70C9">
        <w:rPr>
          <w:rFonts w:ascii="Calibri" w:hAnsi="Calibri" w:cs="Calibri"/>
          <w:color w:val="000000"/>
          <w:sz w:val="24"/>
          <w:szCs w:val="24"/>
        </w:rPr>
        <w:t xml:space="preserve">να δεύτερο βολτόμετρο, έχει συνδεθεί στα άκρα της αντίστασης </w:t>
      </w:r>
      <w:r w:rsidR="004E3EED" w:rsidRPr="002C70C9">
        <w:rPr>
          <w:rFonts w:ascii="Calibri" w:hAnsi="Calibri" w:cs="Calibri"/>
          <w:i/>
          <w:iCs/>
          <w:color w:val="000000"/>
          <w:sz w:val="24"/>
          <w:szCs w:val="24"/>
        </w:rPr>
        <w:t>R = 10 MΩ</w:t>
      </w:r>
      <w:r w:rsidR="004E3EED" w:rsidRPr="002C70C9">
        <w:rPr>
          <w:rFonts w:ascii="Calibri" w:hAnsi="Calibri" w:cs="Calibri"/>
          <w:color w:val="000000"/>
          <w:sz w:val="24"/>
          <w:szCs w:val="24"/>
        </w:rPr>
        <w:t xml:space="preserve"> που παρεμβάλλεται εν σειρά στο κύκλωμα τροφοδοσίας της λυχνίας. Το βολτόμετρο αυτό μετράει την πτώση τάσης </w:t>
      </w:r>
      <w:r w:rsidR="004E3EED" w:rsidRPr="002C70C9">
        <w:rPr>
          <w:rFonts w:ascii="Calibri" w:eastAsia="Calibri" w:hAnsi="Calibri" w:cs="Calibri"/>
          <w:sz w:val="24"/>
          <w:szCs w:val="24"/>
          <w:lang w:val="en-US"/>
        </w:rPr>
        <w:t>V</w:t>
      </w:r>
      <w:r w:rsidR="004E3EED" w:rsidRPr="002C70C9">
        <w:rPr>
          <w:rFonts w:ascii="Calibri" w:eastAsia="Calibri" w:hAnsi="Calibri" w:cs="Calibri"/>
          <w:sz w:val="24"/>
          <w:szCs w:val="24"/>
          <w:vertAlign w:val="subscript"/>
          <w:lang w:val="en-US"/>
        </w:rPr>
        <w:t>R</w:t>
      </w:r>
      <w:r w:rsidR="004E3EED" w:rsidRPr="002C70C9">
        <w:rPr>
          <w:rFonts w:ascii="Calibri" w:hAnsi="Calibri" w:cs="Calibri"/>
          <w:color w:val="000000"/>
          <w:sz w:val="24"/>
          <w:szCs w:val="24"/>
        </w:rPr>
        <w:t xml:space="preserve"> στην αντίσταση. Το ανοδικό ρεύμα </w:t>
      </w:r>
      <w:r w:rsidR="004E3EED" w:rsidRPr="002C70C9">
        <w:rPr>
          <w:rFonts w:ascii="Calibri" w:hAnsi="Calibri" w:cs="Calibri"/>
          <w:i/>
          <w:iCs/>
          <w:color w:val="000000"/>
          <w:sz w:val="24"/>
          <w:szCs w:val="24"/>
        </w:rPr>
        <w:t>Ι</w:t>
      </w:r>
      <w:r w:rsidR="004E3EED" w:rsidRPr="002C70C9">
        <w:rPr>
          <w:rFonts w:ascii="Calibri" w:hAnsi="Calibri" w:cs="Calibri"/>
          <w:i/>
          <w:iCs/>
          <w:color w:val="000000"/>
          <w:position w:val="-10"/>
          <w:sz w:val="24"/>
          <w:szCs w:val="24"/>
          <w:vertAlign w:val="subscript"/>
        </w:rPr>
        <w:t xml:space="preserve">a </w:t>
      </w:r>
      <w:r w:rsidR="004E3EED" w:rsidRPr="002C70C9">
        <w:rPr>
          <w:rFonts w:ascii="Calibri" w:hAnsi="Calibri" w:cs="Calibri"/>
          <w:color w:val="000000"/>
          <w:sz w:val="24"/>
          <w:szCs w:val="24"/>
        </w:rPr>
        <w:t xml:space="preserve"> προσδιορίζεται από το </w:t>
      </w:r>
      <w:r w:rsidR="004E3EED" w:rsidRPr="002C70C9">
        <w:rPr>
          <w:rFonts w:ascii="Calibri" w:eastAsia="Calibri" w:hAnsi="Calibri" w:cs="Calibri"/>
          <w:sz w:val="24"/>
          <w:szCs w:val="24"/>
        </w:rPr>
        <w:t xml:space="preserve">νόμο του </w:t>
      </w:r>
      <w:r w:rsidR="004E3EED" w:rsidRPr="002C70C9">
        <w:rPr>
          <w:rFonts w:ascii="Calibri" w:eastAsia="Calibri" w:hAnsi="Calibri" w:cs="Calibri"/>
          <w:sz w:val="24"/>
          <w:szCs w:val="24"/>
          <w:lang w:val="en-US"/>
        </w:rPr>
        <w:t>Ohm</w:t>
      </w:r>
      <w:r w:rsidR="004E3EED" w:rsidRPr="002C70C9">
        <w:rPr>
          <w:rFonts w:ascii="Calibri" w:eastAsia="Calibri" w:hAnsi="Calibri" w:cs="Calibri"/>
          <w:sz w:val="24"/>
          <w:szCs w:val="24"/>
        </w:rPr>
        <w:t>:</w:t>
      </w:r>
    </w:p>
    <w:p w:rsidR="004E3EED" w:rsidRPr="002C70C9" w:rsidRDefault="0098462F" w:rsidP="006B4684">
      <w:pPr>
        <w:pStyle w:val="ListParagraph"/>
        <w:ind w:left="284"/>
        <w:jc w:val="both"/>
        <w:rPr>
          <w:rFonts w:ascii="Calibri" w:eastAsia="Calibri" w:hAnsi="Calibri" w:cs="Calibri"/>
          <w:sz w:val="24"/>
          <w:szCs w:val="24"/>
        </w:rPr>
      </w:pPr>
      <m:oMathPara>
        <m:oMath>
          <m:sSub>
            <m:sSubPr>
              <m:ctrlPr>
                <w:rPr>
                  <w:rFonts w:ascii="Cambria Math" w:eastAsia="Calibri" w:hAnsi="Cambria Math" w:cs="Calibri"/>
                  <w:i/>
                  <w:sz w:val="24"/>
                  <w:szCs w:val="24"/>
                </w:rPr>
              </m:ctrlPr>
            </m:sSubPr>
            <m:e>
              <m:r>
                <w:rPr>
                  <w:rFonts w:ascii="Cambria Math" w:eastAsia="Calibri" w:hAnsi="Cambria Math" w:cs="Calibri"/>
                  <w:sz w:val="24"/>
                  <w:szCs w:val="24"/>
                </w:rPr>
                <m:t>Ι</m:t>
              </m:r>
            </m:e>
            <m:sub>
              <m:r>
                <w:rPr>
                  <w:rFonts w:ascii="Cambria Math" w:eastAsia="Calibri" w:hAnsi="Cambria Math" w:cs="Calibri"/>
                  <w:sz w:val="24"/>
                  <w:szCs w:val="24"/>
                </w:rPr>
                <m:t>α</m:t>
              </m:r>
            </m:sub>
          </m:sSub>
          <m:r>
            <w:rPr>
              <w:rFonts w:ascii="Cambria Math" w:eastAsia="Calibri" w:hAnsi="Cambria Math" w:cs="Calibri"/>
              <w:sz w:val="24"/>
              <w:szCs w:val="24"/>
            </w:rPr>
            <m:t>=</m:t>
          </m:r>
          <m:f>
            <m:fPr>
              <m:ctrlPr>
                <w:rPr>
                  <w:rFonts w:ascii="Cambria Math" w:eastAsia="Calibri" w:hAnsi="Cambria Math" w:cs="Calibri"/>
                  <w:i/>
                  <w:sz w:val="24"/>
                  <w:szCs w:val="24"/>
                </w:rPr>
              </m:ctrlPr>
            </m:fPr>
            <m:num>
              <m:sSub>
                <m:sSubPr>
                  <m:ctrlPr>
                    <w:rPr>
                      <w:rFonts w:ascii="Cambria Math" w:eastAsia="Calibri" w:hAnsi="Cambria Math" w:cs="Calibri"/>
                      <w:i/>
                      <w:sz w:val="24"/>
                      <w:szCs w:val="24"/>
                    </w:rPr>
                  </m:ctrlPr>
                </m:sSubPr>
                <m:e>
                  <m:r>
                    <w:rPr>
                      <w:rFonts w:ascii="Cambria Math" w:eastAsia="Calibri" w:hAnsi="Cambria Math" w:cs="Calibri"/>
                      <w:sz w:val="24"/>
                      <w:szCs w:val="24"/>
                    </w:rPr>
                    <m:t>V</m:t>
                  </m:r>
                </m:e>
                <m:sub>
                  <m:r>
                    <w:rPr>
                      <w:rFonts w:ascii="Cambria Math" w:eastAsia="Calibri" w:hAnsi="Cambria Math" w:cs="Calibri"/>
                      <w:sz w:val="24"/>
                      <w:szCs w:val="24"/>
                    </w:rPr>
                    <m:t>R</m:t>
                  </m:r>
                </m:sub>
              </m:sSub>
            </m:num>
            <m:den>
              <m:r>
                <w:rPr>
                  <w:rFonts w:ascii="Cambria Math" w:eastAsia="Calibri" w:hAnsi="Cambria Math" w:cs="Calibri"/>
                  <w:sz w:val="24"/>
                  <w:szCs w:val="24"/>
                </w:rPr>
                <m:t>R</m:t>
              </m:r>
            </m:den>
          </m:f>
        </m:oMath>
      </m:oMathPara>
    </w:p>
    <w:p w:rsidR="00A751E1" w:rsidRPr="002175FA" w:rsidRDefault="00C57AEB" w:rsidP="002175FA">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 xml:space="preserve">Σε λαμπτήρα πυρακτώσεως εφαρμόζεται </w:t>
      </w:r>
      <w:r w:rsidR="007C2ED9" w:rsidRPr="002C70C9">
        <w:rPr>
          <w:rFonts w:ascii="Calibri" w:eastAsia="Calibri" w:hAnsi="Calibri" w:cs="Calibri"/>
          <w:sz w:val="24"/>
          <w:szCs w:val="24"/>
        </w:rPr>
        <w:t xml:space="preserve">αρχικά </w:t>
      </w:r>
      <w:r w:rsidRPr="002C70C9">
        <w:rPr>
          <w:rFonts w:ascii="Calibri" w:eastAsia="Calibri" w:hAnsi="Calibri" w:cs="Calibri"/>
          <w:sz w:val="24"/>
          <w:szCs w:val="24"/>
        </w:rPr>
        <w:t xml:space="preserve">τάση λειτουργίας </w:t>
      </w:r>
      <w:r w:rsidRPr="002C70C9">
        <w:rPr>
          <w:rFonts w:ascii="Calibri" w:eastAsia="Calibri" w:hAnsi="Calibri" w:cs="Calibri"/>
          <w:sz w:val="24"/>
          <w:szCs w:val="24"/>
          <w:lang w:val="en-US"/>
        </w:rPr>
        <w:t>V</w:t>
      </w:r>
      <w:r w:rsidRPr="002C70C9">
        <w:rPr>
          <w:rFonts w:ascii="Calibri" w:eastAsia="Calibri" w:hAnsi="Calibri" w:cs="Calibri"/>
          <w:sz w:val="24"/>
          <w:szCs w:val="24"/>
          <w:vertAlign w:val="subscript"/>
        </w:rPr>
        <w:t>1</w:t>
      </w:r>
      <w:r w:rsidRPr="002C70C9">
        <w:rPr>
          <w:rFonts w:ascii="Calibri" w:eastAsia="Calibri" w:hAnsi="Calibri" w:cs="Calibri"/>
          <w:sz w:val="24"/>
          <w:szCs w:val="24"/>
        </w:rPr>
        <w:t xml:space="preserve"> = 4</w:t>
      </w:r>
      <w:r w:rsidRPr="002C70C9">
        <w:rPr>
          <w:rFonts w:ascii="Calibri" w:eastAsia="Calibri" w:hAnsi="Calibri" w:cs="Calibri"/>
          <w:sz w:val="24"/>
          <w:szCs w:val="24"/>
          <w:lang w:val="en-US"/>
        </w:rPr>
        <w:t>V</w:t>
      </w:r>
      <w:r w:rsidRPr="002C70C9">
        <w:rPr>
          <w:rFonts w:ascii="Calibri" w:eastAsia="Calibri" w:hAnsi="Calibri" w:cs="Calibri"/>
          <w:sz w:val="24"/>
          <w:szCs w:val="24"/>
        </w:rPr>
        <w:t xml:space="preserve"> και στη συνέχεια </w:t>
      </w:r>
      <w:r w:rsidRPr="002C70C9">
        <w:rPr>
          <w:rFonts w:ascii="Calibri" w:eastAsia="Calibri" w:hAnsi="Calibri" w:cs="Calibri"/>
          <w:sz w:val="24"/>
          <w:szCs w:val="24"/>
          <w:lang w:val="en-US"/>
        </w:rPr>
        <w:t>V</w:t>
      </w:r>
      <w:r w:rsidRPr="002C70C9">
        <w:rPr>
          <w:rFonts w:ascii="Calibri" w:eastAsia="Calibri" w:hAnsi="Calibri" w:cs="Calibri"/>
          <w:sz w:val="24"/>
          <w:szCs w:val="24"/>
          <w:vertAlign w:val="subscript"/>
        </w:rPr>
        <w:t>2</w:t>
      </w:r>
      <w:r w:rsidRPr="002C70C9">
        <w:rPr>
          <w:rFonts w:ascii="Calibri" w:eastAsia="Calibri" w:hAnsi="Calibri" w:cs="Calibri"/>
          <w:sz w:val="24"/>
          <w:szCs w:val="24"/>
        </w:rPr>
        <w:t xml:space="preserve"> = 6</w:t>
      </w:r>
      <w:r w:rsidRPr="002C70C9">
        <w:rPr>
          <w:rFonts w:ascii="Calibri" w:eastAsia="Calibri" w:hAnsi="Calibri" w:cs="Calibri"/>
          <w:sz w:val="24"/>
          <w:szCs w:val="24"/>
          <w:lang w:val="en-US"/>
        </w:rPr>
        <w:t>V</w:t>
      </w:r>
      <w:r w:rsidRPr="002C70C9">
        <w:rPr>
          <w:rFonts w:ascii="Calibri" w:eastAsia="Calibri" w:hAnsi="Calibri" w:cs="Calibri"/>
          <w:sz w:val="24"/>
          <w:szCs w:val="24"/>
        </w:rPr>
        <w:t xml:space="preserve">. </w:t>
      </w:r>
      <w:r w:rsidR="002C70C9" w:rsidRPr="002C70C9">
        <w:rPr>
          <w:rFonts w:ascii="Calibri" w:eastAsia="Calibri" w:hAnsi="Calibri" w:cs="Calibri"/>
          <w:sz w:val="24"/>
          <w:szCs w:val="24"/>
        </w:rPr>
        <w:t>Για κάθε περίπτωση</w:t>
      </w:r>
      <w:r w:rsidR="002175FA">
        <w:rPr>
          <w:rFonts w:ascii="Calibri" w:eastAsia="Calibri" w:hAnsi="Calibri" w:cs="Calibri"/>
          <w:sz w:val="24"/>
          <w:szCs w:val="24"/>
        </w:rPr>
        <w:t xml:space="preserve"> </w:t>
      </w:r>
      <w:r w:rsidR="002175FA" w:rsidRPr="002C70C9">
        <w:rPr>
          <w:rFonts w:ascii="Calibri" w:eastAsia="Calibri" w:hAnsi="Calibri" w:cs="Calibri"/>
          <w:sz w:val="24"/>
          <w:szCs w:val="24"/>
          <w:lang w:val="en-US"/>
        </w:rPr>
        <w:t>V</w:t>
      </w:r>
      <w:r w:rsidR="002175FA" w:rsidRPr="002C70C9">
        <w:rPr>
          <w:rFonts w:ascii="Calibri" w:eastAsia="Calibri" w:hAnsi="Calibri" w:cs="Calibri"/>
          <w:sz w:val="24"/>
          <w:szCs w:val="24"/>
          <w:vertAlign w:val="subscript"/>
        </w:rPr>
        <w:t>1</w:t>
      </w:r>
      <w:r w:rsidR="002175FA" w:rsidRPr="002175FA">
        <w:rPr>
          <w:rFonts w:ascii="Calibri" w:eastAsia="Calibri" w:hAnsi="Calibri" w:cs="Calibri"/>
          <w:sz w:val="24"/>
          <w:szCs w:val="24"/>
          <w:vertAlign w:val="subscript"/>
        </w:rPr>
        <w:t xml:space="preserve"> </w:t>
      </w:r>
      <w:r w:rsidR="002175FA" w:rsidRPr="002175FA">
        <w:rPr>
          <w:rFonts w:ascii="Calibri" w:eastAsia="Calibri" w:hAnsi="Calibri" w:cs="Calibri"/>
          <w:sz w:val="24"/>
          <w:szCs w:val="24"/>
        </w:rPr>
        <w:t xml:space="preserve">&amp; </w:t>
      </w:r>
      <w:r w:rsidR="002175FA" w:rsidRPr="002C70C9">
        <w:rPr>
          <w:rFonts w:ascii="Calibri" w:eastAsia="Calibri" w:hAnsi="Calibri" w:cs="Calibri"/>
          <w:sz w:val="24"/>
          <w:szCs w:val="24"/>
          <w:lang w:val="en-US"/>
        </w:rPr>
        <w:t>V</w:t>
      </w:r>
      <w:r w:rsidR="002175FA">
        <w:rPr>
          <w:rFonts w:ascii="Calibri" w:eastAsia="Calibri" w:hAnsi="Calibri" w:cs="Calibri"/>
          <w:sz w:val="24"/>
          <w:szCs w:val="24"/>
          <w:vertAlign w:val="subscript"/>
        </w:rPr>
        <w:t>2</w:t>
      </w:r>
      <w:r w:rsidR="002C70C9" w:rsidRPr="002C70C9">
        <w:rPr>
          <w:rFonts w:ascii="Calibri" w:eastAsia="Calibri" w:hAnsi="Calibri" w:cs="Calibri"/>
          <w:sz w:val="24"/>
          <w:szCs w:val="24"/>
        </w:rPr>
        <w:t xml:space="preserve">, οι τιμές της τάσης </w:t>
      </w:r>
      <w:r w:rsidR="002C70C9" w:rsidRPr="002C70C9">
        <w:rPr>
          <w:rFonts w:ascii="Calibri" w:eastAsia="Calibri" w:hAnsi="Calibri" w:cs="Calibri"/>
          <w:sz w:val="24"/>
          <w:szCs w:val="24"/>
          <w:lang w:val="en-US"/>
        </w:rPr>
        <w:t>V</w:t>
      </w:r>
      <w:r w:rsidR="002C70C9" w:rsidRPr="002C70C9">
        <w:rPr>
          <w:rFonts w:ascii="Calibri" w:eastAsia="Calibri" w:hAnsi="Calibri" w:cs="Calibri"/>
          <w:sz w:val="24"/>
          <w:szCs w:val="24"/>
          <w:vertAlign w:val="subscript"/>
          <w:lang w:val="en-US"/>
        </w:rPr>
        <w:t>R</w:t>
      </w:r>
      <w:r w:rsidR="002C70C9" w:rsidRPr="002C70C9">
        <w:rPr>
          <w:rFonts w:ascii="Calibri" w:eastAsia="Calibri" w:hAnsi="Calibri" w:cs="Calibri"/>
          <w:sz w:val="24"/>
          <w:szCs w:val="24"/>
        </w:rPr>
        <w:t xml:space="preserve"> που καταγράφονται πειραματικά όταν μεταβάλλουμε την τάση </w:t>
      </w:r>
      <w:r w:rsidR="002C70C9" w:rsidRPr="002C70C9">
        <w:rPr>
          <w:rFonts w:ascii="Calibri" w:eastAsia="Calibri" w:hAnsi="Calibri" w:cs="Calibri"/>
          <w:sz w:val="24"/>
          <w:szCs w:val="24"/>
          <w:lang w:val="en-US"/>
        </w:rPr>
        <w:t>V</w:t>
      </w:r>
      <w:r w:rsidR="002C70C9" w:rsidRPr="00A751E1">
        <w:rPr>
          <w:rFonts w:ascii="Calibri" w:eastAsia="Calibri" w:hAnsi="Calibri" w:cs="Calibri"/>
          <w:sz w:val="24"/>
          <w:szCs w:val="24"/>
          <w:vertAlign w:val="subscript"/>
          <w:lang w:val="en-US"/>
        </w:rPr>
        <w:t>B</w:t>
      </w:r>
      <w:r w:rsidR="002C70C9" w:rsidRPr="002C70C9">
        <w:rPr>
          <w:rFonts w:ascii="Calibri" w:eastAsia="Calibri" w:hAnsi="Calibri" w:cs="Calibri"/>
          <w:sz w:val="24"/>
          <w:szCs w:val="24"/>
        </w:rPr>
        <w:t xml:space="preserve"> με βήμα 2</w:t>
      </w:r>
      <w:r w:rsidR="002C70C9" w:rsidRPr="002C70C9">
        <w:rPr>
          <w:rFonts w:ascii="Calibri" w:eastAsia="Calibri" w:hAnsi="Calibri" w:cs="Calibri"/>
          <w:sz w:val="24"/>
          <w:szCs w:val="24"/>
          <w:lang w:val="en-US"/>
        </w:rPr>
        <w:t>V</w:t>
      </w:r>
      <w:r w:rsidR="002C70C9" w:rsidRPr="002C70C9">
        <w:rPr>
          <w:rFonts w:ascii="Calibri" w:eastAsia="Calibri" w:hAnsi="Calibri" w:cs="Calibri"/>
          <w:sz w:val="24"/>
          <w:szCs w:val="24"/>
        </w:rPr>
        <w:t xml:space="preserve"> δίνονται στους παρακάτω Πίνακες 1 </w:t>
      </w:r>
      <w:r w:rsidR="002175FA" w:rsidRPr="002175FA">
        <w:rPr>
          <w:rFonts w:ascii="Calibri" w:eastAsia="Calibri" w:hAnsi="Calibri" w:cs="Calibri"/>
          <w:sz w:val="24"/>
          <w:szCs w:val="24"/>
        </w:rPr>
        <w:t>(</w:t>
      </w:r>
      <w:r w:rsidR="002175FA">
        <w:rPr>
          <w:rFonts w:ascii="Calibri" w:eastAsia="Calibri" w:hAnsi="Calibri" w:cs="Calibri"/>
          <w:sz w:val="24"/>
          <w:szCs w:val="24"/>
        </w:rPr>
        <w:t>1</w:t>
      </w:r>
      <w:r w:rsidR="002175FA" w:rsidRPr="002175FA">
        <w:rPr>
          <w:rFonts w:ascii="Calibri" w:eastAsia="Calibri" w:hAnsi="Calibri" w:cs="Calibri"/>
          <w:sz w:val="24"/>
          <w:szCs w:val="24"/>
          <w:vertAlign w:val="superscript"/>
        </w:rPr>
        <w:t>η</w:t>
      </w:r>
      <w:r w:rsidR="002175FA">
        <w:rPr>
          <w:rFonts w:ascii="Calibri" w:eastAsia="Calibri" w:hAnsi="Calibri" w:cs="Calibri"/>
          <w:sz w:val="24"/>
          <w:szCs w:val="24"/>
        </w:rPr>
        <w:t xml:space="preserve"> περίπτωση: </w:t>
      </w:r>
      <w:r w:rsidR="002175FA" w:rsidRPr="002C70C9">
        <w:rPr>
          <w:rFonts w:ascii="Calibri" w:eastAsia="Calibri" w:hAnsi="Calibri" w:cs="Calibri"/>
          <w:sz w:val="24"/>
          <w:szCs w:val="24"/>
          <w:lang w:val="en-US"/>
        </w:rPr>
        <w:t>V</w:t>
      </w:r>
      <w:r w:rsidR="002175FA" w:rsidRPr="002C70C9">
        <w:rPr>
          <w:rFonts w:ascii="Calibri" w:eastAsia="Calibri" w:hAnsi="Calibri" w:cs="Calibri"/>
          <w:sz w:val="24"/>
          <w:szCs w:val="24"/>
          <w:vertAlign w:val="subscript"/>
        </w:rPr>
        <w:t>1</w:t>
      </w:r>
      <w:r w:rsidR="002175FA" w:rsidRPr="002C70C9">
        <w:rPr>
          <w:rFonts w:ascii="Calibri" w:eastAsia="Calibri" w:hAnsi="Calibri" w:cs="Calibri"/>
          <w:sz w:val="24"/>
          <w:szCs w:val="24"/>
        </w:rPr>
        <w:t xml:space="preserve"> = 4</w:t>
      </w:r>
      <w:r w:rsidR="002175FA" w:rsidRPr="002C70C9">
        <w:rPr>
          <w:rFonts w:ascii="Calibri" w:eastAsia="Calibri" w:hAnsi="Calibri" w:cs="Calibri"/>
          <w:sz w:val="24"/>
          <w:szCs w:val="24"/>
          <w:lang w:val="en-US"/>
        </w:rPr>
        <w:t>V</w:t>
      </w:r>
      <w:r w:rsidR="002175FA" w:rsidRPr="002C70C9">
        <w:rPr>
          <w:rFonts w:ascii="Calibri" w:eastAsia="Calibri" w:hAnsi="Calibri" w:cs="Calibri"/>
          <w:sz w:val="24"/>
          <w:szCs w:val="24"/>
        </w:rPr>
        <w:t xml:space="preserve"> </w:t>
      </w:r>
      <w:r w:rsidR="002175FA" w:rsidRPr="002175FA">
        <w:rPr>
          <w:rFonts w:ascii="Calibri" w:eastAsia="Calibri" w:hAnsi="Calibri" w:cs="Calibri"/>
          <w:sz w:val="24"/>
          <w:szCs w:val="24"/>
        </w:rPr>
        <w:t xml:space="preserve">) </w:t>
      </w:r>
      <w:r w:rsidR="002C70C9" w:rsidRPr="002C70C9">
        <w:rPr>
          <w:rFonts w:ascii="Calibri" w:eastAsia="Calibri" w:hAnsi="Calibri" w:cs="Calibri"/>
          <w:sz w:val="24"/>
          <w:szCs w:val="24"/>
        </w:rPr>
        <w:t>&amp; 2</w:t>
      </w:r>
      <w:r w:rsidR="00A751E1">
        <w:rPr>
          <w:rFonts w:ascii="Calibri" w:eastAsia="Calibri" w:hAnsi="Calibri" w:cs="Calibri"/>
          <w:sz w:val="24"/>
          <w:szCs w:val="24"/>
        </w:rPr>
        <w:t xml:space="preserve"> </w:t>
      </w:r>
      <w:r w:rsidR="002175FA">
        <w:rPr>
          <w:rFonts w:ascii="Calibri" w:eastAsia="Calibri" w:hAnsi="Calibri" w:cs="Calibri"/>
          <w:sz w:val="24"/>
          <w:szCs w:val="24"/>
        </w:rPr>
        <w:t>(2</w:t>
      </w:r>
      <w:r w:rsidR="002175FA" w:rsidRPr="002175FA">
        <w:rPr>
          <w:rFonts w:ascii="Calibri" w:eastAsia="Calibri" w:hAnsi="Calibri" w:cs="Calibri"/>
          <w:sz w:val="24"/>
          <w:szCs w:val="24"/>
          <w:vertAlign w:val="superscript"/>
        </w:rPr>
        <w:t>η</w:t>
      </w:r>
      <w:r w:rsidR="002175FA">
        <w:rPr>
          <w:rFonts w:ascii="Calibri" w:eastAsia="Calibri" w:hAnsi="Calibri" w:cs="Calibri"/>
          <w:sz w:val="24"/>
          <w:szCs w:val="24"/>
        </w:rPr>
        <w:t xml:space="preserve"> περίπτωση: </w:t>
      </w:r>
      <w:r w:rsidR="002175FA" w:rsidRPr="002C70C9">
        <w:rPr>
          <w:rFonts w:ascii="Calibri" w:eastAsia="Calibri" w:hAnsi="Calibri" w:cs="Calibri"/>
          <w:sz w:val="24"/>
          <w:szCs w:val="24"/>
          <w:lang w:val="en-US"/>
        </w:rPr>
        <w:t>V</w:t>
      </w:r>
      <w:r w:rsidR="002175FA">
        <w:rPr>
          <w:rFonts w:ascii="Calibri" w:eastAsia="Calibri" w:hAnsi="Calibri" w:cs="Calibri"/>
          <w:sz w:val="24"/>
          <w:szCs w:val="24"/>
          <w:vertAlign w:val="subscript"/>
        </w:rPr>
        <w:t>2</w:t>
      </w:r>
      <w:r w:rsidR="002175FA">
        <w:rPr>
          <w:rFonts w:ascii="Calibri" w:eastAsia="Calibri" w:hAnsi="Calibri" w:cs="Calibri"/>
          <w:sz w:val="24"/>
          <w:szCs w:val="24"/>
        </w:rPr>
        <w:t xml:space="preserve"> = 6</w:t>
      </w:r>
      <w:r w:rsidR="002175FA" w:rsidRPr="002C70C9">
        <w:rPr>
          <w:rFonts w:ascii="Calibri" w:eastAsia="Calibri" w:hAnsi="Calibri" w:cs="Calibri"/>
          <w:sz w:val="24"/>
          <w:szCs w:val="24"/>
          <w:lang w:val="en-US"/>
        </w:rPr>
        <w:t>V</w:t>
      </w:r>
      <w:r w:rsidR="002175FA" w:rsidRPr="002C70C9">
        <w:rPr>
          <w:rFonts w:ascii="Calibri" w:eastAsia="Calibri" w:hAnsi="Calibri" w:cs="Calibri"/>
          <w:sz w:val="24"/>
          <w:szCs w:val="24"/>
        </w:rPr>
        <w:t xml:space="preserve"> </w:t>
      </w:r>
      <w:r w:rsidR="002175FA" w:rsidRPr="002175FA">
        <w:rPr>
          <w:rFonts w:ascii="Calibri" w:eastAsia="Calibri" w:hAnsi="Calibri" w:cs="Calibri"/>
          <w:sz w:val="24"/>
          <w:szCs w:val="24"/>
        </w:rPr>
        <w:t>)</w:t>
      </w:r>
      <w:r w:rsidR="002C70C9" w:rsidRPr="002C70C9">
        <w:rPr>
          <w:rFonts w:ascii="Calibri" w:eastAsia="Calibri" w:hAnsi="Calibri" w:cs="Calibri"/>
          <w:sz w:val="24"/>
          <w:szCs w:val="24"/>
        </w:rPr>
        <w:t>.</w:t>
      </w:r>
      <w:r w:rsidR="00A751E1">
        <w:rPr>
          <w:rFonts w:ascii="Calibri" w:eastAsia="Calibri" w:hAnsi="Calibri" w:cs="Calibri"/>
          <w:sz w:val="24"/>
          <w:szCs w:val="24"/>
        </w:rPr>
        <w:t xml:space="preserve"> </w:t>
      </w:r>
      <w:r w:rsidRPr="002175FA">
        <w:rPr>
          <w:rFonts w:ascii="Calibri" w:eastAsia="Calibri" w:hAnsi="Calibri" w:cs="Calibri"/>
          <w:sz w:val="24"/>
          <w:szCs w:val="24"/>
        </w:rPr>
        <w:t>Η συνολική αντίσταση του κυκλώματος θεωρείται σταθερή και ίση με 10</w:t>
      </w:r>
      <w:r w:rsidRPr="002175FA">
        <w:rPr>
          <w:rFonts w:ascii="Calibri" w:eastAsia="Calibri" w:hAnsi="Calibri" w:cs="Calibri"/>
          <w:sz w:val="24"/>
          <w:szCs w:val="24"/>
          <w:lang w:val="en-US"/>
        </w:rPr>
        <w:t>M</w:t>
      </w:r>
      <w:r w:rsidRPr="002175FA">
        <w:rPr>
          <w:rFonts w:ascii="Calibri" w:eastAsia="Calibri" w:hAnsi="Calibri" w:cs="Calibri"/>
          <w:sz w:val="24"/>
          <w:szCs w:val="24"/>
        </w:rPr>
        <w:t xml:space="preserve">Ω. </w:t>
      </w:r>
    </w:p>
    <w:p w:rsidR="00C57AEB" w:rsidRPr="002C70C9" w:rsidRDefault="002175FA" w:rsidP="00C57AEB">
      <w:pPr>
        <w:pStyle w:val="ListParagraph"/>
        <w:ind w:left="284"/>
        <w:jc w:val="both"/>
        <w:rPr>
          <w:rFonts w:ascii="Calibri" w:eastAsia="Calibri" w:hAnsi="Calibri" w:cs="Calibri"/>
          <w:sz w:val="24"/>
          <w:szCs w:val="24"/>
        </w:rPr>
      </w:pPr>
      <w:r w:rsidRPr="00E625B4">
        <w:rPr>
          <w:b/>
          <w:color w:val="0070C0"/>
          <w:sz w:val="24"/>
          <w:szCs w:val="24"/>
        </w:rPr>
        <w:t>1.</w:t>
      </w:r>
      <w:r>
        <w:rPr>
          <w:b/>
          <w:color w:val="0070C0"/>
          <w:sz w:val="24"/>
          <w:szCs w:val="24"/>
        </w:rPr>
        <w:t xml:space="preserve"> </w:t>
      </w:r>
      <w:r>
        <w:rPr>
          <w:rFonts w:ascii="Calibri" w:eastAsia="Calibri" w:hAnsi="Calibri" w:cs="Calibri"/>
          <w:sz w:val="24"/>
          <w:szCs w:val="24"/>
        </w:rPr>
        <w:t>Για την κάθε περίπτωση ν</w:t>
      </w:r>
      <w:r w:rsidR="00C57AEB" w:rsidRPr="002C70C9">
        <w:rPr>
          <w:rFonts w:ascii="Calibri" w:eastAsia="Calibri" w:hAnsi="Calibri" w:cs="Calibri"/>
          <w:sz w:val="24"/>
          <w:szCs w:val="24"/>
        </w:rPr>
        <w:t>α</w:t>
      </w:r>
      <w:r>
        <w:rPr>
          <w:rFonts w:ascii="Calibri" w:eastAsia="Calibri" w:hAnsi="Calibri" w:cs="Calibri"/>
          <w:sz w:val="24"/>
          <w:szCs w:val="24"/>
        </w:rPr>
        <w:t xml:space="preserve"> υπολογιστούν τα </w:t>
      </w:r>
      <w:r w:rsidRPr="002C70C9">
        <w:rPr>
          <w:rFonts w:ascii="Calibri" w:eastAsia="Calibri" w:hAnsi="Calibri" w:cs="Calibri"/>
          <w:sz w:val="24"/>
          <w:szCs w:val="24"/>
          <w:lang w:val="en-US"/>
        </w:rPr>
        <w:t>V</w:t>
      </w:r>
      <w:r w:rsidRPr="002C70C9">
        <w:rPr>
          <w:rFonts w:ascii="Calibri" w:eastAsia="Calibri" w:hAnsi="Calibri" w:cs="Calibri"/>
          <w:sz w:val="24"/>
          <w:szCs w:val="24"/>
          <w:vertAlign w:val="subscript"/>
        </w:rPr>
        <w:t>α</w:t>
      </w:r>
      <w:r>
        <w:rPr>
          <w:rFonts w:ascii="Calibri" w:eastAsia="Calibri" w:hAnsi="Calibri" w:cs="Calibri"/>
          <w:sz w:val="24"/>
          <w:szCs w:val="24"/>
        </w:rPr>
        <w:t xml:space="preserve"> και </w:t>
      </w:r>
      <w:r w:rsidRPr="002C70C9">
        <w:rPr>
          <w:rFonts w:ascii="Calibri" w:eastAsia="Calibri" w:hAnsi="Calibri" w:cs="Calibri"/>
          <w:sz w:val="24"/>
          <w:szCs w:val="24"/>
          <w:lang w:val="en-US"/>
        </w:rPr>
        <w:t>I</w:t>
      </w:r>
      <w:r w:rsidRPr="002C70C9">
        <w:rPr>
          <w:rFonts w:ascii="Calibri" w:eastAsia="Calibri" w:hAnsi="Calibri" w:cs="Calibri"/>
          <w:sz w:val="24"/>
          <w:szCs w:val="24"/>
          <w:vertAlign w:val="subscript"/>
        </w:rPr>
        <w:t>α</w:t>
      </w:r>
      <w:r>
        <w:rPr>
          <w:rFonts w:ascii="Calibri" w:eastAsia="Calibri" w:hAnsi="Calibri" w:cs="Calibri"/>
          <w:sz w:val="24"/>
          <w:szCs w:val="24"/>
        </w:rPr>
        <w:t xml:space="preserve"> και να</w:t>
      </w:r>
      <w:r w:rsidR="00C57AEB" w:rsidRPr="002C70C9">
        <w:rPr>
          <w:rFonts w:ascii="Calibri" w:eastAsia="Calibri" w:hAnsi="Calibri" w:cs="Calibri"/>
          <w:sz w:val="24"/>
          <w:szCs w:val="24"/>
        </w:rPr>
        <w:t xml:space="preserve"> συμπληρωθ</w:t>
      </w:r>
      <w:r w:rsidR="007C2ED9" w:rsidRPr="002C70C9">
        <w:rPr>
          <w:rFonts w:ascii="Calibri" w:eastAsia="Calibri" w:hAnsi="Calibri" w:cs="Calibri"/>
          <w:sz w:val="24"/>
          <w:szCs w:val="24"/>
        </w:rPr>
        <w:t>ούν</w:t>
      </w:r>
      <w:r w:rsidR="00C57AEB" w:rsidRPr="002C70C9">
        <w:rPr>
          <w:rFonts w:ascii="Calibri" w:eastAsia="Calibri" w:hAnsi="Calibri" w:cs="Calibri"/>
          <w:sz w:val="24"/>
          <w:szCs w:val="24"/>
        </w:rPr>
        <w:t xml:space="preserve"> </w:t>
      </w:r>
      <w:r>
        <w:rPr>
          <w:rFonts w:ascii="Calibri" w:eastAsia="Calibri" w:hAnsi="Calibri" w:cs="Calibri"/>
          <w:sz w:val="24"/>
          <w:szCs w:val="24"/>
        </w:rPr>
        <w:t xml:space="preserve">αντίστοιχα </w:t>
      </w:r>
      <w:r w:rsidR="00C57AEB" w:rsidRPr="002C70C9">
        <w:rPr>
          <w:rFonts w:ascii="Calibri" w:eastAsia="Calibri" w:hAnsi="Calibri" w:cs="Calibri"/>
          <w:sz w:val="24"/>
          <w:szCs w:val="24"/>
        </w:rPr>
        <w:t>ο</w:t>
      </w:r>
      <w:r w:rsidR="00A751E1">
        <w:rPr>
          <w:rFonts w:ascii="Calibri" w:eastAsia="Calibri" w:hAnsi="Calibri" w:cs="Calibri"/>
          <w:sz w:val="24"/>
          <w:szCs w:val="24"/>
        </w:rPr>
        <w:t>ι</w:t>
      </w:r>
      <w:r w:rsidR="00C57AEB" w:rsidRPr="002C70C9">
        <w:rPr>
          <w:rFonts w:ascii="Calibri" w:eastAsia="Calibri" w:hAnsi="Calibri" w:cs="Calibri"/>
          <w:sz w:val="24"/>
          <w:szCs w:val="24"/>
        </w:rPr>
        <w:t xml:space="preserve"> πίνακ</w:t>
      </w:r>
      <w:r w:rsidR="00A751E1">
        <w:rPr>
          <w:rFonts w:ascii="Calibri" w:eastAsia="Calibri" w:hAnsi="Calibri" w:cs="Calibri"/>
          <w:sz w:val="24"/>
          <w:szCs w:val="24"/>
        </w:rPr>
        <w:t>ε</w:t>
      </w:r>
      <w:r w:rsidR="00C57AEB" w:rsidRPr="002C70C9">
        <w:rPr>
          <w:rFonts w:ascii="Calibri" w:eastAsia="Calibri" w:hAnsi="Calibri" w:cs="Calibri"/>
          <w:sz w:val="24"/>
          <w:szCs w:val="24"/>
        </w:rPr>
        <w:t xml:space="preserve">ς </w:t>
      </w:r>
      <w:r>
        <w:rPr>
          <w:rFonts w:ascii="Calibri" w:eastAsia="Calibri" w:hAnsi="Calibri" w:cs="Calibri"/>
          <w:sz w:val="24"/>
          <w:szCs w:val="24"/>
        </w:rPr>
        <w:t>1 &amp; 2</w:t>
      </w:r>
      <w:r w:rsidR="007C2ED9" w:rsidRPr="002C70C9">
        <w:rPr>
          <w:rFonts w:ascii="Calibri" w:eastAsia="Calibri" w:hAnsi="Calibri" w:cs="Calibri"/>
          <w:sz w:val="24"/>
          <w:szCs w:val="24"/>
        </w:rPr>
        <w:t>.</w:t>
      </w:r>
    </w:p>
    <w:p w:rsidR="00C57AEB" w:rsidRPr="002C70C9" w:rsidRDefault="00C57AEB" w:rsidP="00C57AEB">
      <w:pPr>
        <w:pStyle w:val="ListParagraph"/>
        <w:ind w:left="284"/>
        <w:jc w:val="both"/>
        <w:rPr>
          <w:rFonts w:ascii="Calibri" w:eastAsia="Calibri" w:hAnsi="Calibri" w:cs="Calibri"/>
          <w:sz w:val="24"/>
          <w:szCs w:val="24"/>
        </w:rPr>
      </w:pPr>
    </w:p>
    <w:p w:rsidR="00C57AEB" w:rsidRPr="002C70C9" w:rsidRDefault="00C57AEB" w:rsidP="00C57AEB">
      <w:pPr>
        <w:pStyle w:val="ListParagraph"/>
        <w:spacing w:after="120"/>
        <w:jc w:val="center"/>
        <w:rPr>
          <w:rFonts w:ascii="Calibri" w:eastAsia="Calibri" w:hAnsi="Calibri" w:cs="Calibri"/>
          <w:b/>
          <w:sz w:val="24"/>
          <w:szCs w:val="24"/>
          <w:lang w:eastAsia="en-US"/>
        </w:rPr>
      </w:pPr>
      <w:r w:rsidRPr="002C70C9">
        <w:rPr>
          <w:rFonts w:ascii="Calibri" w:eastAsia="Calibri" w:hAnsi="Calibri" w:cs="Calibri"/>
          <w:b/>
          <w:sz w:val="24"/>
          <w:szCs w:val="24"/>
          <w:lang w:eastAsia="en-US"/>
        </w:rPr>
        <w:t>ΠΙΝΑΚΑΣ 1:</w:t>
      </w:r>
      <w:r w:rsidRPr="002C70C9">
        <w:rPr>
          <w:rFonts w:ascii="Calibri" w:eastAsia="Calibri" w:hAnsi="Calibri" w:cs="Calibri"/>
          <w:b/>
          <w:sz w:val="24"/>
          <w:szCs w:val="24"/>
        </w:rPr>
        <w:t xml:space="preserve"> τάση τροφοδοσίας λαμπτήρα </w:t>
      </w:r>
      <w:r w:rsidRPr="002C70C9">
        <w:rPr>
          <w:rFonts w:ascii="Calibri" w:eastAsia="Calibri" w:hAnsi="Calibri" w:cs="Calibri"/>
          <w:b/>
          <w:sz w:val="24"/>
          <w:szCs w:val="24"/>
          <w:lang w:val="en-US"/>
        </w:rPr>
        <w:t>V</w:t>
      </w:r>
      <w:r w:rsidRPr="002C70C9">
        <w:rPr>
          <w:rFonts w:ascii="Calibri" w:eastAsia="Calibri" w:hAnsi="Calibri" w:cs="Calibri"/>
          <w:b/>
          <w:sz w:val="24"/>
          <w:szCs w:val="24"/>
          <w:vertAlign w:val="subscript"/>
        </w:rPr>
        <w:t>1</w:t>
      </w:r>
      <w:r w:rsidRPr="002C70C9">
        <w:rPr>
          <w:rFonts w:ascii="Calibri" w:eastAsia="Calibri" w:hAnsi="Calibri" w:cs="Calibri"/>
          <w:b/>
          <w:sz w:val="24"/>
          <w:szCs w:val="24"/>
        </w:rPr>
        <w:t xml:space="preserve"> = 4</w:t>
      </w:r>
      <w:r w:rsidRPr="002C70C9">
        <w:rPr>
          <w:rFonts w:ascii="Calibri" w:eastAsia="Calibri" w:hAnsi="Calibri" w:cs="Calibri"/>
          <w:b/>
          <w:sz w:val="24"/>
          <w:szCs w:val="24"/>
          <w:lang w:val="en-US"/>
        </w:rPr>
        <w:t>V</w:t>
      </w:r>
    </w:p>
    <w:p w:rsidR="00C57AEB" w:rsidRPr="002C70C9" w:rsidRDefault="00C57AEB" w:rsidP="00C57AEB">
      <w:pPr>
        <w:pStyle w:val="ListParagraph"/>
        <w:spacing w:after="120"/>
        <w:jc w:val="center"/>
        <w:rPr>
          <w:rFonts w:ascii="Calibri" w:eastAsia="Calibri" w:hAnsi="Calibri" w:cs="Calibri"/>
          <w:b/>
          <w:sz w:val="24"/>
          <w:szCs w:val="24"/>
          <w:lang w:eastAsia="en-US"/>
        </w:rPr>
      </w:pPr>
    </w:p>
    <w:p w:rsidR="00C57AEB" w:rsidRPr="002C70C9" w:rsidRDefault="00C57AEB" w:rsidP="00C57AEB">
      <w:pPr>
        <w:pStyle w:val="ListParagraph"/>
        <w:ind w:left="284"/>
        <w:jc w:val="both"/>
        <w:rPr>
          <w:rFonts w:ascii="Calibri" w:eastAsia="Calibri" w:hAnsi="Calibri" w:cs="Calibri"/>
          <w:sz w:val="24"/>
          <w:szCs w:val="24"/>
        </w:rPr>
      </w:pPr>
    </w:p>
    <w:tbl>
      <w:tblPr>
        <w:tblStyle w:val="TableGrid"/>
        <w:tblW w:w="0" w:type="auto"/>
        <w:jc w:val="center"/>
        <w:tblLook w:val="04A0" w:firstRow="1" w:lastRow="0" w:firstColumn="1" w:lastColumn="0" w:noHBand="0" w:noVBand="1"/>
      </w:tblPr>
      <w:tblGrid>
        <w:gridCol w:w="959"/>
        <w:gridCol w:w="2449"/>
        <w:gridCol w:w="1704"/>
        <w:gridCol w:w="1705"/>
        <w:gridCol w:w="1705"/>
      </w:tblGrid>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α.α.</w:t>
            </w:r>
          </w:p>
        </w:tc>
        <w:tc>
          <w:tcPr>
            <w:tcW w:w="2449" w:type="dxa"/>
          </w:tcPr>
          <w:p w:rsidR="00C57AEB" w:rsidRPr="002C70C9" w:rsidRDefault="00C57AEB" w:rsidP="00C57AEB">
            <w:pPr>
              <w:pStyle w:val="ListParagraph"/>
              <w:ind w:left="284"/>
              <w:jc w:val="both"/>
              <w:rPr>
                <w:rFonts w:ascii="Calibri" w:eastAsia="Calibri" w:hAnsi="Calibri" w:cs="Calibri"/>
                <w:sz w:val="24"/>
                <w:szCs w:val="24"/>
                <w:lang w:val="en-US"/>
              </w:rPr>
            </w:pPr>
            <w:r w:rsidRPr="002C70C9">
              <w:rPr>
                <w:rFonts w:ascii="Calibri" w:eastAsia="Calibri" w:hAnsi="Calibri" w:cs="Calibri"/>
                <w:sz w:val="24"/>
                <w:szCs w:val="24"/>
                <w:lang w:val="en-US"/>
              </w:rPr>
              <w:t>V</w:t>
            </w:r>
            <w:r w:rsidRPr="002C70C9">
              <w:rPr>
                <w:rFonts w:ascii="Calibri" w:eastAsia="Calibri" w:hAnsi="Calibri" w:cs="Calibri"/>
                <w:sz w:val="24"/>
                <w:szCs w:val="24"/>
                <w:vertAlign w:val="subscript"/>
                <w:lang w:val="en-US"/>
              </w:rPr>
              <w:t>B</w:t>
            </w:r>
            <w:r w:rsidRPr="002C70C9">
              <w:rPr>
                <w:rFonts w:ascii="Calibri" w:eastAsia="Calibri" w:hAnsi="Calibri" w:cs="Calibri"/>
                <w:sz w:val="24"/>
                <w:szCs w:val="24"/>
                <w:lang w:val="en-US"/>
              </w:rPr>
              <w:t xml:space="preserve"> (V)</w:t>
            </w:r>
          </w:p>
        </w:tc>
        <w:tc>
          <w:tcPr>
            <w:tcW w:w="1704" w:type="dxa"/>
          </w:tcPr>
          <w:p w:rsidR="00C57AEB" w:rsidRPr="002C70C9" w:rsidRDefault="00C57AEB" w:rsidP="00C57AEB">
            <w:pPr>
              <w:pStyle w:val="ListParagraph"/>
              <w:ind w:left="284"/>
              <w:jc w:val="both"/>
              <w:rPr>
                <w:rFonts w:ascii="Calibri" w:eastAsia="Calibri" w:hAnsi="Calibri" w:cs="Calibri"/>
                <w:sz w:val="24"/>
                <w:szCs w:val="24"/>
                <w:lang w:val="en-US"/>
              </w:rPr>
            </w:pPr>
            <w:r w:rsidRPr="002C70C9">
              <w:rPr>
                <w:rFonts w:ascii="Calibri" w:eastAsia="Calibri" w:hAnsi="Calibri" w:cs="Calibri"/>
                <w:sz w:val="24"/>
                <w:szCs w:val="24"/>
                <w:lang w:val="en-US"/>
              </w:rPr>
              <w:t>V</w:t>
            </w:r>
            <w:r w:rsidRPr="002C70C9">
              <w:rPr>
                <w:rFonts w:ascii="Calibri" w:eastAsia="Calibri" w:hAnsi="Calibri" w:cs="Calibri"/>
                <w:sz w:val="24"/>
                <w:szCs w:val="24"/>
                <w:vertAlign w:val="subscript"/>
                <w:lang w:val="en-US"/>
              </w:rPr>
              <w:t>R</w:t>
            </w:r>
            <w:r w:rsidRPr="002C70C9">
              <w:rPr>
                <w:rFonts w:ascii="Calibri" w:eastAsia="Calibri" w:hAnsi="Calibri" w:cs="Calibri"/>
                <w:sz w:val="24"/>
                <w:szCs w:val="24"/>
                <w:lang w:val="en-US"/>
              </w:rPr>
              <w:t xml:space="preserve"> (V)</w:t>
            </w:r>
          </w:p>
        </w:tc>
        <w:tc>
          <w:tcPr>
            <w:tcW w:w="1705" w:type="dxa"/>
          </w:tcPr>
          <w:p w:rsidR="00C57AEB" w:rsidRPr="002C70C9" w:rsidRDefault="00C57AEB" w:rsidP="00C57AEB">
            <w:pPr>
              <w:pStyle w:val="ListParagraph"/>
              <w:ind w:left="284"/>
              <w:jc w:val="both"/>
              <w:rPr>
                <w:rFonts w:ascii="Calibri" w:eastAsia="Calibri" w:hAnsi="Calibri" w:cs="Calibri"/>
                <w:sz w:val="24"/>
                <w:szCs w:val="24"/>
                <w:lang w:val="en-US"/>
              </w:rPr>
            </w:pPr>
            <w:r w:rsidRPr="002C70C9">
              <w:rPr>
                <w:rFonts w:ascii="Calibri" w:eastAsia="Calibri" w:hAnsi="Calibri" w:cs="Calibri"/>
                <w:sz w:val="24"/>
                <w:szCs w:val="24"/>
                <w:lang w:val="en-US"/>
              </w:rPr>
              <w:t>V</w:t>
            </w:r>
            <w:r w:rsidRPr="002C70C9">
              <w:rPr>
                <w:rFonts w:ascii="Calibri" w:eastAsia="Calibri" w:hAnsi="Calibri" w:cs="Calibri"/>
                <w:sz w:val="24"/>
                <w:szCs w:val="24"/>
                <w:vertAlign w:val="subscript"/>
              </w:rPr>
              <w:t>α</w:t>
            </w:r>
            <w:r w:rsidRPr="002C70C9">
              <w:rPr>
                <w:rFonts w:ascii="Calibri" w:eastAsia="Calibri" w:hAnsi="Calibri" w:cs="Calibri"/>
                <w:sz w:val="24"/>
                <w:szCs w:val="24"/>
              </w:rPr>
              <w:t xml:space="preserve"> (</w:t>
            </w:r>
            <w:r w:rsidRPr="002C70C9">
              <w:rPr>
                <w:rFonts w:ascii="Calibri" w:eastAsia="Calibri" w:hAnsi="Calibri" w:cs="Calibri"/>
                <w:sz w:val="24"/>
                <w:szCs w:val="24"/>
                <w:lang w:val="en-US"/>
              </w:rPr>
              <w:t>V)</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lang w:val="en-US"/>
              </w:rPr>
              <w:t>I</w:t>
            </w:r>
            <w:r w:rsidRPr="002C70C9">
              <w:rPr>
                <w:rFonts w:ascii="Calibri" w:eastAsia="Calibri" w:hAnsi="Calibri" w:cs="Calibri"/>
                <w:sz w:val="24"/>
                <w:szCs w:val="24"/>
                <w:vertAlign w:val="subscript"/>
              </w:rPr>
              <w:t xml:space="preserve">α </w:t>
            </w:r>
            <w:r w:rsidRPr="002C70C9">
              <w:rPr>
                <w:rFonts w:ascii="Calibri" w:eastAsia="Calibri" w:hAnsi="Calibri" w:cs="Calibri"/>
                <w:sz w:val="24"/>
                <w:szCs w:val="24"/>
              </w:rPr>
              <w:t>(μΑ)</w:t>
            </w: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0.00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0.25</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2</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2.00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1.90</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3</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4.00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3.59</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4</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6.00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4.90</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5</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8.00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6.03</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6</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10.00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6.18</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lastRenderedPageBreak/>
              <w:t>7</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12.00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7.50</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8</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14.00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7.80</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9</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16.00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8.00</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10</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18.00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8.10</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r w:rsidR="00C57AEB" w:rsidRPr="002C70C9" w:rsidTr="00A751E1">
        <w:trPr>
          <w:jc w:val="center"/>
        </w:trPr>
        <w:tc>
          <w:tcPr>
            <w:tcW w:w="95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11</w:t>
            </w:r>
          </w:p>
        </w:tc>
        <w:tc>
          <w:tcPr>
            <w:tcW w:w="2449"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20.00</w:t>
            </w:r>
          </w:p>
        </w:tc>
        <w:tc>
          <w:tcPr>
            <w:tcW w:w="1704" w:type="dxa"/>
          </w:tcPr>
          <w:p w:rsidR="00C57AEB" w:rsidRPr="002C70C9" w:rsidRDefault="00C57AEB" w:rsidP="00C57AEB">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8.50</w:t>
            </w: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c>
          <w:tcPr>
            <w:tcW w:w="1705" w:type="dxa"/>
          </w:tcPr>
          <w:p w:rsidR="00C57AEB" w:rsidRPr="002C70C9" w:rsidRDefault="00C57AEB" w:rsidP="00C57AEB">
            <w:pPr>
              <w:pStyle w:val="ListParagraph"/>
              <w:ind w:left="284"/>
              <w:jc w:val="both"/>
              <w:rPr>
                <w:rFonts w:ascii="Calibri" w:eastAsia="Calibri" w:hAnsi="Calibri" w:cs="Calibri"/>
                <w:sz w:val="24"/>
                <w:szCs w:val="24"/>
              </w:rPr>
            </w:pPr>
          </w:p>
        </w:tc>
      </w:tr>
    </w:tbl>
    <w:p w:rsidR="00C57AEB" w:rsidRDefault="00C57AEB" w:rsidP="00C57AEB">
      <w:pPr>
        <w:pStyle w:val="ListParagraph"/>
        <w:ind w:left="284"/>
        <w:jc w:val="both"/>
        <w:rPr>
          <w:rFonts w:ascii="Calibri" w:eastAsia="Calibri" w:hAnsi="Calibri" w:cs="Calibri"/>
          <w:sz w:val="24"/>
          <w:szCs w:val="24"/>
        </w:rPr>
      </w:pPr>
    </w:p>
    <w:p w:rsidR="00A751E1" w:rsidRPr="002C70C9" w:rsidRDefault="00A751E1" w:rsidP="00C57AEB">
      <w:pPr>
        <w:pStyle w:val="ListParagraph"/>
        <w:ind w:left="284"/>
        <w:jc w:val="both"/>
        <w:rPr>
          <w:rFonts w:ascii="Calibri" w:eastAsia="Calibri" w:hAnsi="Calibri" w:cs="Calibri"/>
          <w:sz w:val="24"/>
          <w:szCs w:val="24"/>
        </w:rPr>
      </w:pPr>
    </w:p>
    <w:p w:rsidR="00C57AEB" w:rsidRPr="002C70C9" w:rsidRDefault="00A751E1" w:rsidP="00C57AEB">
      <w:pPr>
        <w:pStyle w:val="ListParagraph"/>
        <w:spacing w:after="120"/>
        <w:jc w:val="center"/>
        <w:rPr>
          <w:rFonts w:ascii="Calibri" w:eastAsia="Calibri" w:hAnsi="Calibri" w:cs="Calibri"/>
          <w:b/>
          <w:sz w:val="24"/>
          <w:szCs w:val="24"/>
          <w:lang w:eastAsia="en-US"/>
        </w:rPr>
      </w:pPr>
      <w:r w:rsidRPr="002C70C9">
        <w:rPr>
          <w:rFonts w:ascii="Calibri" w:eastAsia="Calibri" w:hAnsi="Calibri" w:cs="Calibri"/>
          <w:b/>
          <w:sz w:val="24"/>
          <w:szCs w:val="24"/>
          <w:lang w:eastAsia="en-US"/>
        </w:rPr>
        <w:t xml:space="preserve"> </w:t>
      </w:r>
      <w:r w:rsidR="00C57AEB" w:rsidRPr="002C70C9">
        <w:rPr>
          <w:rFonts w:ascii="Calibri" w:eastAsia="Calibri" w:hAnsi="Calibri" w:cs="Calibri"/>
          <w:b/>
          <w:sz w:val="24"/>
          <w:szCs w:val="24"/>
          <w:lang w:eastAsia="en-US"/>
        </w:rPr>
        <w:t>ΠΙΝΑΚΑΣ 2:</w:t>
      </w:r>
      <w:r w:rsidR="00C57AEB" w:rsidRPr="002C70C9">
        <w:rPr>
          <w:rFonts w:ascii="Calibri" w:eastAsia="Calibri" w:hAnsi="Calibri" w:cs="Calibri"/>
          <w:b/>
          <w:sz w:val="24"/>
          <w:szCs w:val="24"/>
        </w:rPr>
        <w:t xml:space="preserve"> τάση τροφοδοσίας λαμπτήρα </w:t>
      </w:r>
      <w:r w:rsidR="00C57AEB" w:rsidRPr="002C70C9">
        <w:rPr>
          <w:rFonts w:ascii="Calibri" w:eastAsia="Calibri" w:hAnsi="Calibri" w:cs="Calibri"/>
          <w:b/>
          <w:sz w:val="24"/>
          <w:szCs w:val="24"/>
          <w:lang w:val="en-US"/>
        </w:rPr>
        <w:t>V</w:t>
      </w:r>
      <w:r w:rsidR="00C57AEB" w:rsidRPr="002C70C9">
        <w:rPr>
          <w:rFonts w:ascii="Calibri" w:eastAsia="Calibri" w:hAnsi="Calibri" w:cs="Calibri"/>
          <w:b/>
          <w:sz w:val="24"/>
          <w:szCs w:val="24"/>
          <w:vertAlign w:val="subscript"/>
        </w:rPr>
        <w:t>2</w:t>
      </w:r>
      <w:r w:rsidR="00C57AEB" w:rsidRPr="002C70C9">
        <w:rPr>
          <w:rFonts w:ascii="Calibri" w:eastAsia="Calibri" w:hAnsi="Calibri" w:cs="Calibri"/>
          <w:b/>
          <w:sz w:val="24"/>
          <w:szCs w:val="24"/>
        </w:rPr>
        <w:t xml:space="preserve"> = 6</w:t>
      </w:r>
      <w:r w:rsidR="00C57AEB" w:rsidRPr="002C70C9">
        <w:rPr>
          <w:rFonts w:ascii="Calibri" w:eastAsia="Calibri" w:hAnsi="Calibri" w:cs="Calibri"/>
          <w:b/>
          <w:sz w:val="24"/>
          <w:szCs w:val="24"/>
          <w:lang w:val="en-US"/>
        </w:rPr>
        <w:t>V</w:t>
      </w:r>
    </w:p>
    <w:tbl>
      <w:tblPr>
        <w:tblStyle w:val="TableGrid"/>
        <w:tblpPr w:leftFromText="180" w:rightFromText="180" w:vertAnchor="text" w:horzAnchor="margin" w:tblpXSpec="center" w:tblpY="115"/>
        <w:tblW w:w="0" w:type="auto"/>
        <w:tblLook w:val="04A0" w:firstRow="1" w:lastRow="0" w:firstColumn="1" w:lastColumn="0" w:noHBand="0" w:noVBand="1"/>
      </w:tblPr>
      <w:tblGrid>
        <w:gridCol w:w="959"/>
        <w:gridCol w:w="2449"/>
        <w:gridCol w:w="1704"/>
        <w:gridCol w:w="1705"/>
        <w:gridCol w:w="1705"/>
      </w:tblGrid>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α.α.</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lang w:val="en-US"/>
              </w:rPr>
              <w:t>V</w:t>
            </w:r>
            <w:r w:rsidRPr="002C70C9">
              <w:rPr>
                <w:rFonts w:ascii="Calibri" w:eastAsia="Calibri" w:hAnsi="Calibri" w:cs="Calibri"/>
                <w:sz w:val="24"/>
                <w:szCs w:val="24"/>
                <w:vertAlign w:val="subscript"/>
                <w:lang w:val="en-US"/>
              </w:rPr>
              <w:t>B</w:t>
            </w:r>
            <w:r w:rsidRPr="002C70C9">
              <w:rPr>
                <w:rFonts w:ascii="Calibri" w:eastAsia="Calibri" w:hAnsi="Calibri" w:cs="Calibri"/>
                <w:sz w:val="24"/>
                <w:szCs w:val="24"/>
              </w:rPr>
              <w:t xml:space="preserve"> (</w:t>
            </w:r>
            <w:r w:rsidRPr="002C70C9">
              <w:rPr>
                <w:rFonts w:ascii="Calibri" w:eastAsia="Calibri" w:hAnsi="Calibri" w:cs="Calibri"/>
                <w:sz w:val="24"/>
                <w:szCs w:val="24"/>
                <w:lang w:val="en-US"/>
              </w:rPr>
              <w:t>V</w:t>
            </w:r>
            <w:r w:rsidRPr="002C70C9">
              <w:rPr>
                <w:rFonts w:ascii="Calibri" w:eastAsia="Calibri" w:hAnsi="Calibri" w:cs="Calibri"/>
                <w:sz w:val="24"/>
                <w:szCs w:val="24"/>
              </w:rPr>
              <w:t>)</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lang w:val="en-US"/>
              </w:rPr>
              <w:t>V</w:t>
            </w:r>
            <w:r w:rsidRPr="002C70C9">
              <w:rPr>
                <w:rFonts w:ascii="Calibri" w:eastAsia="Calibri" w:hAnsi="Calibri" w:cs="Calibri"/>
                <w:sz w:val="24"/>
                <w:szCs w:val="24"/>
                <w:vertAlign w:val="subscript"/>
                <w:lang w:val="en-US"/>
              </w:rPr>
              <w:t>R</w:t>
            </w:r>
            <w:r w:rsidRPr="002C70C9">
              <w:rPr>
                <w:rFonts w:ascii="Calibri" w:eastAsia="Calibri" w:hAnsi="Calibri" w:cs="Calibri"/>
                <w:sz w:val="24"/>
                <w:szCs w:val="24"/>
              </w:rPr>
              <w:t xml:space="preserve"> (</w:t>
            </w:r>
            <w:r w:rsidRPr="002C70C9">
              <w:rPr>
                <w:rFonts w:ascii="Calibri" w:eastAsia="Calibri" w:hAnsi="Calibri" w:cs="Calibri"/>
                <w:sz w:val="24"/>
                <w:szCs w:val="24"/>
                <w:lang w:val="en-US"/>
              </w:rPr>
              <w:t>V</w:t>
            </w:r>
            <w:r w:rsidRPr="002C70C9">
              <w:rPr>
                <w:rFonts w:ascii="Calibri" w:eastAsia="Calibri" w:hAnsi="Calibri" w:cs="Calibri"/>
                <w:sz w:val="24"/>
                <w:szCs w:val="24"/>
              </w:rPr>
              <w:t>)</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lang w:val="en-US"/>
              </w:rPr>
              <w:t>V</w:t>
            </w:r>
            <w:r w:rsidRPr="002C70C9">
              <w:rPr>
                <w:rFonts w:ascii="Calibri" w:eastAsia="Calibri" w:hAnsi="Calibri" w:cs="Calibri"/>
                <w:sz w:val="24"/>
                <w:szCs w:val="24"/>
                <w:vertAlign w:val="subscript"/>
              </w:rPr>
              <w:t>α</w:t>
            </w:r>
            <w:r w:rsidRPr="002C70C9">
              <w:rPr>
                <w:rFonts w:ascii="Calibri" w:eastAsia="Calibri" w:hAnsi="Calibri" w:cs="Calibri"/>
                <w:sz w:val="24"/>
                <w:szCs w:val="24"/>
              </w:rPr>
              <w:t xml:space="preserve"> (</w:t>
            </w:r>
            <w:r w:rsidRPr="002C70C9">
              <w:rPr>
                <w:rFonts w:ascii="Calibri" w:eastAsia="Calibri" w:hAnsi="Calibri" w:cs="Calibri"/>
                <w:sz w:val="24"/>
                <w:szCs w:val="24"/>
                <w:lang w:val="en-US"/>
              </w:rPr>
              <w:t>V</w:t>
            </w:r>
            <w:r w:rsidRPr="002C70C9">
              <w:rPr>
                <w:rFonts w:ascii="Calibri" w:eastAsia="Calibri" w:hAnsi="Calibri" w:cs="Calibri"/>
                <w:sz w:val="24"/>
                <w:szCs w:val="24"/>
              </w:rPr>
              <w:t>)</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lang w:val="en-US"/>
              </w:rPr>
              <w:t>I</w:t>
            </w:r>
            <w:r w:rsidRPr="002C70C9">
              <w:rPr>
                <w:rFonts w:ascii="Calibri" w:eastAsia="Calibri" w:hAnsi="Calibri" w:cs="Calibri"/>
                <w:sz w:val="24"/>
                <w:szCs w:val="24"/>
              </w:rPr>
              <w:t xml:space="preserve"> </w:t>
            </w:r>
            <w:r w:rsidRPr="002C70C9">
              <w:rPr>
                <w:rFonts w:ascii="Calibri" w:eastAsia="Calibri" w:hAnsi="Calibri" w:cs="Calibri"/>
                <w:sz w:val="24"/>
                <w:szCs w:val="24"/>
                <w:vertAlign w:val="subscript"/>
              </w:rPr>
              <w:t xml:space="preserve">α </w:t>
            </w:r>
            <w:r w:rsidRPr="002C70C9">
              <w:rPr>
                <w:rFonts w:ascii="Calibri" w:eastAsia="Calibri" w:hAnsi="Calibri" w:cs="Calibri"/>
                <w:sz w:val="24"/>
                <w:szCs w:val="24"/>
              </w:rPr>
              <w:t>(μΑ)</w:t>
            </w: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0.00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0.01</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2</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2.00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2.04</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3</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4.00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3.91</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4</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6.00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5.85</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5</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8.00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7.72</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6</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10.00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9.55</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7</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12.00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11.22</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8</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14.00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12.88</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9</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16.00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14.40</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10</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18.00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15.85</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r w:rsidR="00A751E1" w:rsidRPr="002C70C9" w:rsidTr="00A751E1">
        <w:tc>
          <w:tcPr>
            <w:tcW w:w="95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11</w:t>
            </w:r>
          </w:p>
        </w:tc>
        <w:tc>
          <w:tcPr>
            <w:tcW w:w="2449"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20.00</w:t>
            </w:r>
          </w:p>
        </w:tc>
        <w:tc>
          <w:tcPr>
            <w:tcW w:w="1704" w:type="dxa"/>
          </w:tcPr>
          <w:p w:rsidR="00A751E1" w:rsidRPr="002C70C9" w:rsidRDefault="00A751E1" w:rsidP="00A751E1">
            <w:pPr>
              <w:pStyle w:val="ListParagraph"/>
              <w:ind w:left="284"/>
              <w:jc w:val="both"/>
              <w:rPr>
                <w:rFonts w:ascii="Calibri" w:eastAsia="Calibri" w:hAnsi="Calibri" w:cs="Calibri"/>
                <w:sz w:val="24"/>
                <w:szCs w:val="24"/>
              </w:rPr>
            </w:pPr>
            <w:r w:rsidRPr="002C70C9">
              <w:rPr>
                <w:rFonts w:ascii="Calibri" w:eastAsia="Calibri" w:hAnsi="Calibri" w:cs="Calibri"/>
                <w:sz w:val="24"/>
                <w:szCs w:val="24"/>
              </w:rPr>
              <w:t>17.23</w:t>
            </w: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c>
          <w:tcPr>
            <w:tcW w:w="1705" w:type="dxa"/>
          </w:tcPr>
          <w:p w:rsidR="00A751E1" w:rsidRPr="002C70C9" w:rsidRDefault="00A751E1" w:rsidP="00A751E1">
            <w:pPr>
              <w:pStyle w:val="ListParagraph"/>
              <w:ind w:left="284"/>
              <w:jc w:val="both"/>
              <w:rPr>
                <w:rFonts w:ascii="Calibri" w:eastAsia="Calibri" w:hAnsi="Calibri" w:cs="Calibri"/>
                <w:sz w:val="24"/>
                <w:szCs w:val="24"/>
              </w:rPr>
            </w:pPr>
          </w:p>
        </w:tc>
      </w:tr>
    </w:tbl>
    <w:p w:rsidR="00C57AEB" w:rsidRPr="002C70C9" w:rsidRDefault="00C57AEB"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A751E1" w:rsidRDefault="00A751E1" w:rsidP="00C57AEB">
      <w:pPr>
        <w:pStyle w:val="ListParagraph"/>
        <w:ind w:left="284"/>
        <w:jc w:val="both"/>
        <w:rPr>
          <w:rFonts w:ascii="Calibri" w:eastAsia="Calibri" w:hAnsi="Calibri" w:cs="Calibri"/>
          <w:sz w:val="24"/>
          <w:szCs w:val="24"/>
        </w:rPr>
      </w:pPr>
    </w:p>
    <w:p w:rsidR="002175FA" w:rsidRDefault="002175FA" w:rsidP="00C57AEB">
      <w:pPr>
        <w:pStyle w:val="ListParagraph"/>
        <w:ind w:left="284"/>
        <w:jc w:val="both"/>
        <w:rPr>
          <w:rFonts w:ascii="Calibri" w:eastAsia="Calibri" w:hAnsi="Calibri" w:cs="Calibri"/>
          <w:sz w:val="24"/>
          <w:szCs w:val="24"/>
        </w:rPr>
      </w:pPr>
    </w:p>
    <w:p w:rsidR="00C57AEB" w:rsidRPr="002C70C9" w:rsidRDefault="00D82BF8" w:rsidP="00C57AEB">
      <w:pPr>
        <w:pStyle w:val="ListParagraph"/>
        <w:ind w:left="284"/>
        <w:jc w:val="both"/>
        <w:rPr>
          <w:rFonts w:ascii="Calibri" w:eastAsia="Calibri" w:hAnsi="Calibri" w:cs="Calibri"/>
          <w:sz w:val="24"/>
          <w:szCs w:val="24"/>
        </w:rPr>
      </w:pPr>
      <w:r>
        <w:rPr>
          <w:b/>
          <w:color w:val="0070C0"/>
          <w:sz w:val="24"/>
          <w:szCs w:val="24"/>
        </w:rPr>
        <w:t>2</w:t>
      </w:r>
      <w:r w:rsidR="002175FA" w:rsidRPr="00E625B4">
        <w:rPr>
          <w:b/>
          <w:color w:val="0070C0"/>
          <w:sz w:val="24"/>
          <w:szCs w:val="24"/>
        </w:rPr>
        <w:t>.</w:t>
      </w:r>
      <w:r w:rsidR="002175FA">
        <w:rPr>
          <w:b/>
          <w:color w:val="0070C0"/>
          <w:sz w:val="24"/>
          <w:szCs w:val="24"/>
        </w:rPr>
        <w:t xml:space="preserve"> </w:t>
      </w:r>
      <w:r w:rsidR="002175FA">
        <w:rPr>
          <w:rFonts w:ascii="Calibri" w:eastAsia="Calibri" w:hAnsi="Calibri" w:cs="Calibri"/>
          <w:sz w:val="24"/>
          <w:szCs w:val="24"/>
        </w:rPr>
        <w:t xml:space="preserve">Να δημιουργήσετε τις γραφικές παραστάσεις </w:t>
      </w:r>
      <w:r w:rsidR="00C57AEB" w:rsidRPr="002C70C9">
        <w:rPr>
          <w:rFonts w:ascii="Calibri" w:eastAsia="Calibri" w:hAnsi="Calibri" w:cs="Calibri"/>
          <w:sz w:val="24"/>
          <w:szCs w:val="24"/>
          <w:lang w:val="en-US"/>
        </w:rPr>
        <w:t>I</w:t>
      </w:r>
      <w:r w:rsidR="00C57AEB" w:rsidRPr="002C70C9">
        <w:rPr>
          <w:rFonts w:ascii="Calibri" w:eastAsia="Calibri" w:hAnsi="Calibri" w:cs="Calibri"/>
          <w:sz w:val="24"/>
          <w:szCs w:val="24"/>
          <w:vertAlign w:val="subscript"/>
        </w:rPr>
        <w:t>α</w:t>
      </w:r>
      <w:r w:rsidR="00C57AEB" w:rsidRPr="002C70C9">
        <w:rPr>
          <w:rFonts w:ascii="Calibri" w:eastAsia="Calibri" w:hAnsi="Calibri" w:cs="Calibri"/>
          <w:sz w:val="24"/>
          <w:szCs w:val="24"/>
        </w:rPr>
        <w:t xml:space="preserve"> = </w:t>
      </w:r>
      <w:r w:rsidR="00C57AEB" w:rsidRPr="002C70C9">
        <w:rPr>
          <w:rFonts w:ascii="Calibri" w:eastAsia="Calibri" w:hAnsi="Calibri" w:cs="Calibri"/>
          <w:sz w:val="24"/>
          <w:szCs w:val="24"/>
          <w:lang w:val="en-US"/>
        </w:rPr>
        <w:t>f</w:t>
      </w:r>
      <w:r w:rsidR="00C57AEB" w:rsidRPr="002C70C9">
        <w:rPr>
          <w:rFonts w:ascii="Calibri" w:eastAsia="Calibri" w:hAnsi="Calibri" w:cs="Calibri"/>
          <w:sz w:val="24"/>
          <w:szCs w:val="24"/>
        </w:rPr>
        <w:t>(</w:t>
      </w:r>
      <w:r w:rsidR="00C57AEB" w:rsidRPr="002C70C9">
        <w:rPr>
          <w:rFonts w:ascii="Calibri" w:eastAsia="Calibri" w:hAnsi="Calibri" w:cs="Calibri"/>
          <w:sz w:val="24"/>
          <w:szCs w:val="24"/>
          <w:lang w:val="en-US"/>
        </w:rPr>
        <w:t>V</w:t>
      </w:r>
      <w:r w:rsidR="00C57AEB" w:rsidRPr="002C70C9">
        <w:rPr>
          <w:rFonts w:ascii="Calibri" w:eastAsia="Calibri" w:hAnsi="Calibri" w:cs="Calibri"/>
          <w:sz w:val="24"/>
          <w:szCs w:val="24"/>
          <w:vertAlign w:val="subscript"/>
        </w:rPr>
        <w:t>α</w:t>
      </w:r>
      <w:r w:rsidR="00C57AEB" w:rsidRPr="002C70C9">
        <w:rPr>
          <w:rFonts w:ascii="Calibri" w:eastAsia="Calibri" w:hAnsi="Calibri" w:cs="Calibri"/>
          <w:sz w:val="24"/>
          <w:szCs w:val="24"/>
        </w:rPr>
        <w:t xml:space="preserve">) </w:t>
      </w:r>
      <w:r w:rsidR="002175FA">
        <w:rPr>
          <w:rFonts w:ascii="Calibri" w:eastAsia="Calibri" w:hAnsi="Calibri" w:cs="Calibri"/>
          <w:sz w:val="24"/>
          <w:szCs w:val="24"/>
        </w:rPr>
        <w:t xml:space="preserve">στο ίδιο διάγραμμα και για τις δύο περιπτώσεις </w:t>
      </w:r>
      <w:r w:rsidR="00C57AEB" w:rsidRPr="002C70C9">
        <w:rPr>
          <w:rFonts w:ascii="Calibri" w:eastAsia="Calibri" w:hAnsi="Calibri" w:cs="Calibri"/>
          <w:sz w:val="24"/>
          <w:szCs w:val="24"/>
        </w:rPr>
        <w:t>και να εξηγηθεί η μορφή της καμπύλης στη μια και στην άλλη περίπτωση.</w:t>
      </w:r>
    </w:p>
    <w:p w:rsidR="00C57AEB" w:rsidRPr="002C70C9" w:rsidRDefault="00D82BF8" w:rsidP="00C57AEB">
      <w:pPr>
        <w:pStyle w:val="ListParagraph"/>
        <w:ind w:left="284"/>
        <w:jc w:val="both"/>
        <w:rPr>
          <w:rFonts w:ascii="Calibri" w:eastAsia="Calibri" w:hAnsi="Calibri" w:cs="Calibri"/>
          <w:sz w:val="24"/>
          <w:szCs w:val="24"/>
        </w:rPr>
      </w:pPr>
      <w:r>
        <w:rPr>
          <w:b/>
          <w:color w:val="0070C0"/>
          <w:sz w:val="24"/>
          <w:szCs w:val="24"/>
        </w:rPr>
        <w:t>3</w:t>
      </w:r>
      <w:r w:rsidRPr="00E625B4">
        <w:rPr>
          <w:b/>
          <w:color w:val="0070C0"/>
          <w:sz w:val="24"/>
          <w:szCs w:val="24"/>
        </w:rPr>
        <w:t>.</w:t>
      </w:r>
      <w:r>
        <w:rPr>
          <w:b/>
          <w:color w:val="0070C0"/>
          <w:sz w:val="24"/>
          <w:szCs w:val="24"/>
        </w:rPr>
        <w:t xml:space="preserve"> </w:t>
      </w:r>
      <w:r w:rsidR="00C57AEB" w:rsidRPr="002C70C9">
        <w:rPr>
          <w:rFonts w:ascii="Calibri" w:eastAsia="Calibri" w:hAnsi="Calibri" w:cs="Calibri"/>
          <w:sz w:val="24"/>
          <w:szCs w:val="24"/>
        </w:rPr>
        <w:t>Να υπολογισ</w:t>
      </w:r>
      <w:r w:rsidR="002175FA">
        <w:rPr>
          <w:rFonts w:ascii="Calibri" w:eastAsia="Calibri" w:hAnsi="Calibri" w:cs="Calibri"/>
          <w:sz w:val="24"/>
          <w:szCs w:val="24"/>
        </w:rPr>
        <w:t>ε</w:t>
      </w:r>
      <w:r w:rsidR="00C57AEB" w:rsidRPr="002C70C9">
        <w:rPr>
          <w:rFonts w:ascii="Calibri" w:eastAsia="Calibri" w:hAnsi="Calibri" w:cs="Calibri"/>
          <w:sz w:val="24"/>
          <w:szCs w:val="24"/>
        </w:rPr>
        <w:t>τε το ρεύμα κόρου στα δυο διαγράμματα.</w:t>
      </w:r>
    </w:p>
    <w:p w:rsidR="00C57AEB" w:rsidRPr="002C70C9" w:rsidRDefault="00D82BF8" w:rsidP="00C57AEB">
      <w:pPr>
        <w:pStyle w:val="ListParagraph"/>
        <w:ind w:left="284"/>
        <w:jc w:val="both"/>
        <w:rPr>
          <w:rFonts w:ascii="Calibri" w:eastAsia="Calibri" w:hAnsi="Calibri" w:cs="Calibri"/>
          <w:sz w:val="24"/>
          <w:szCs w:val="24"/>
        </w:rPr>
      </w:pPr>
      <w:r>
        <w:rPr>
          <w:b/>
          <w:color w:val="0070C0"/>
          <w:sz w:val="24"/>
          <w:szCs w:val="24"/>
        </w:rPr>
        <w:t>4</w:t>
      </w:r>
      <w:r w:rsidRPr="00E625B4">
        <w:rPr>
          <w:b/>
          <w:color w:val="0070C0"/>
          <w:sz w:val="24"/>
          <w:szCs w:val="24"/>
        </w:rPr>
        <w:t>.</w:t>
      </w:r>
      <w:r>
        <w:rPr>
          <w:b/>
          <w:color w:val="0070C0"/>
          <w:sz w:val="24"/>
          <w:szCs w:val="24"/>
        </w:rPr>
        <w:t xml:space="preserve"> </w:t>
      </w:r>
      <w:r w:rsidR="00C57AEB" w:rsidRPr="002C70C9">
        <w:rPr>
          <w:rFonts w:ascii="Calibri" w:eastAsia="Calibri" w:hAnsi="Calibri" w:cs="Calibri"/>
          <w:sz w:val="24"/>
          <w:szCs w:val="24"/>
        </w:rPr>
        <w:t xml:space="preserve">Να υπολογιστεί (γραφικά) η τάση αποκοπής από τα παραπάνω διαγράμματα. </w:t>
      </w:r>
    </w:p>
    <w:p w:rsidR="00E64436" w:rsidRPr="002C70C9" w:rsidRDefault="00E64436" w:rsidP="006B4684">
      <w:pPr>
        <w:pStyle w:val="ListParagraph"/>
        <w:ind w:left="284"/>
        <w:jc w:val="both"/>
        <w:rPr>
          <w:rFonts w:ascii="Calibri" w:eastAsia="Calibri" w:hAnsi="Calibri" w:cs="Calibri"/>
          <w:sz w:val="24"/>
          <w:szCs w:val="24"/>
        </w:rPr>
      </w:pPr>
    </w:p>
    <w:p w:rsidR="00E64436" w:rsidRPr="002C70C9" w:rsidRDefault="00E64436" w:rsidP="006B4684">
      <w:pPr>
        <w:pStyle w:val="ListParagraph"/>
        <w:ind w:left="284"/>
        <w:jc w:val="both"/>
        <w:rPr>
          <w:rFonts w:ascii="Calibri" w:eastAsia="Calibri" w:hAnsi="Calibri" w:cs="Calibri"/>
          <w:sz w:val="24"/>
          <w:szCs w:val="24"/>
        </w:rPr>
      </w:pPr>
    </w:p>
    <w:p w:rsidR="00B3158B" w:rsidRDefault="00B3158B" w:rsidP="00500810">
      <w:pPr>
        <w:ind w:hanging="360"/>
        <w:rPr>
          <w:b/>
          <w:sz w:val="28"/>
          <w:szCs w:val="28"/>
        </w:rPr>
      </w:pPr>
      <w:r w:rsidRPr="00B3158B">
        <w:rPr>
          <w:b/>
          <w:color w:val="0070C0"/>
          <w:sz w:val="28"/>
          <w:szCs w:val="28"/>
        </w:rPr>
        <w:lastRenderedPageBreak/>
        <w:t>ΑΠΟΤΕΛΕΣΜΑΤΑ</w:t>
      </w:r>
    </w:p>
    <w:p w:rsidR="00B3158B" w:rsidRDefault="00B3158B" w:rsidP="00500810">
      <w:pPr>
        <w:ind w:hanging="360"/>
        <w:rPr>
          <w:b/>
          <w:sz w:val="28"/>
          <w:szCs w:val="28"/>
        </w:rPr>
      </w:pPr>
    </w:p>
    <w:p w:rsidR="00FE18CF" w:rsidRDefault="00FE18CF" w:rsidP="00500810">
      <w:pPr>
        <w:ind w:hanging="360"/>
        <w:rPr>
          <w:b/>
          <w:sz w:val="28"/>
          <w:szCs w:val="28"/>
        </w:rPr>
      </w:pPr>
    </w:p>
    <w:p w:rsidR="00FE18CF" w:rsidRDefault="00FE18CF" w:rsidP="00500810">
      <w:pPr>
        <w:ind w:hanging="360"/>
        <w:rPr>
          <w:b/>
          <w:sz w:val="28"/>
          <w:szCs w:val="28"/>
        </w:rPr>
      </w:pPr>
    </w:p>
    <w:p w:rsidR="00FE18CF" w:rsidRDefault="00FE18CF" w:rsidP="00500810">
      <w:pPr>
        <w:ind w:hanging="360"/>
        <w:rPr>
          <w:b/>
          <w:sz w:val="28"/>
          <w:szCs w:val="28"/>
        </w:rPr>
      </w:pPr>
    </w:p>
    <w:p w:rsidR="00B3158B" w:rsidRDefault="00B3158B" w:rsidP="00500810">
      <w:pPr>
        <w:ind w:hanging="360"/>
        <w:rPr>
          <w:b/>
          <w:sz w:val="28"/>
          <w:szCs w:val="28"/>
        </w:rPr>
      </w:pPr>
      <w:r w:rsidRPr="00B3158B">
        <w:rPr>
          <w:b/>
          <w:color w:val="0070C0"/>
          <w:sz w:val="28"/>
          <w:szCs w:val="28"/>
        </w:rPr>
        <w:t>ΣΥΜΠΕΡΑΣΜΑΤΑ</w:t>
      </w:r>
    </w:p>
    <w:p w:rsidR="00B3158B" w:rsidRDefault="00B3158B" w:rsidP="00500810">
      <w:pPr>
        <w:ind w:hanging="360"/>
        <w:rPr>
          <w:b/>
          <w:sz w:val="28"/>
          <w:szCs w:val="28"/>
        </w:rPr>
      </w:pPr>
    </w:p>
    <w:p w:rsidR="00FE18CF" w:rsidRDefault="00FE18CF" w:rsidP="00500810">
      <w:pPr>
        <w:ind w:hanging="360"/>
        <w:rPr>
          <w:b/>
          <w:sz w:val="28"/>
          <w:szCs w:val="28"/>
        </w:rPr>
      </w:pPr>
    </w:p>
    <w:p w:rsidR="00B3158B" w:rsidRPr="00E64436" w:rsidRDefault="00B3158B" w:rsidP="00500810">
      <w:pPr>
        <w:ind w:hanging="360"/>
        <w:rPr>
          <w:b/>
          <w:color w:val="0070C0"/>
          <w:sz w:val="28"/>
          <w:szCs w:val="28"/>
        </w:rPr>
      </w:pPr>
      <w:r w:rsidRPr="00B3158B">
        <w:rPr>
          <w:b/>
          <w:color w:val="0070C0"/>
          <w:sz w:val="28"/>
          <w:szCs w:val="28"/>
        </w:rPr>
        <w:t>ΕΡΩΤΗΣΕΙΣ ΚΑΤΑΝΟΗΣΗΣ</w:t>
      </w:r>
    </w:p>
    <w:p w:rsidR="00E625B4" w:rsidRDefault="00E625B4" w:rsidP="00E64436">
      <w:pPr>
        <w:jc w:val="both"/>
        <w:rPr>
          <w:sz w:val="24"/>
          <w:szCs w:val="24"/>
        </w:rPr>
      </w:pPr>
      <w:r w:rsidRPr="00E625B4">
        <w:rPr>
          <w:b/>
          <w:color w:val="0070C0"/>
          <w:sz w:val="24"/>
          <w:szCs w:val="24"/>
        </w:rPr>
        <w:t xml:space="preserve">1. </w:t>
      </w:r>
      <w:r w:rsidR="00F03261" w:rsidRPr="00F03261">
        <w:rPr>
          <w:sz w:val="24"/>
          <w:szCs w:val="24"/>
        </w:rPr>
        <w:t>Το έργο</w:t>
      </w:r>
      <w:r w:rsidR="00F03261">
        <w:rPr>
          <w:sz w:val="24"/>
          <w:szCs w:val="24"/>
        </w:rPr>
        <w:t xml:space="preserve"> εξαγωγής τεσσάρων μετάλλων που θα μπορούσαν να χρησιμοποιηθούν στο υλικό της καθόδου ενός φωτοκυτάρρου δίνεται στον παρακάτω πίνακα</w:t>
      </w:r>
    </w:p>
    <w:tbl>
      <w:tblPr>
        <w:tblStyle w:val="TableGrid"/>
        <w:tblW w:w="0" w:type="auto"/>
        <w:tblLook w:val="04A0" w:firstRow="1" w:lastRow="0" w:firstColumn="1" w:lastColumn="0" w:noHBand="0" w:noVBand="1"/>
      </w:tblPr>
      <w:tblGrid>
        <w:gridCol w:w="2808"/>
        <w:gridCol w:w="2790"/>
      </w:tblGrid>
      <w:tr w:rsidR="00F03261" w:rsidTr="000C3741">
        <w:tc>
          <w:tcPr>
            <w:tcW w:w="2808" w:type="dxa"/>
          </w:tcPr>
          <w:p w:rsidR="00F03261" w:rsidRPr="000C3741" w:rsidRDefault="00F03261" w:rsidP="00E64436">
            <w:pPr>
              <w:jc w:val="both"/>
              <w:rPr>
                <w:b/>
                <w:sz w:val="24"/>
                <w:szCs w:val="24"/>
              </w:rPr>
            </w:pPr>
            <w:r w:rsidRPr="000C3741">
              <w:rPr>
                <w:b/>
                <w:sz w:val="24"/>
                <w:szCs w:val="24"/>
              </w:rPr>
              <w:t>Μέταλλο</w:t>
            </w:r>
          </w:p>
        </w:tc>
        <w:tc>
          <w:tcPr>
            <w:tcW w:w="2790" w:type="dxa"/>
          </w:tcPr>
          <w:p w:rsidR="00F03261" w:rsidRPr="000C3741" w:rsidRDefault="00F03261" w:rsidP="000C3741">
            <w:pPr>
              <w:jc w:val="center"/>
              <w:rPr>
                <w:b/>
                <w:sz w:val="24"/>
                <w:szCs w:val="24"/>
                <w:lang w:val="en-US"/>
              </w:rPr>
            </w:pPr>
            <w:r w:rsidRPr="000C3741">
              <w:rPr>
                <w:b/>
                <w:sz w:val="24"/>
                <w:szCs w:val="24"/>
              </w:rPr>
              <w:t xml:space="preserve">Έργο εξαγωγής </w:t>
            </w:r>
            <w:r w:rsidR="00FD2D30">
              <w:rPr>
                <w:b/>
                <w:sz w:val="24"/>
                <w:szCs w:val="24"/>
                <w:lang w:val="en-US"/>
              </w:rPr>
              <w:t>W</w:t>
            </w:r>
            <w:r w:rsidR="00FD2D30">
              <w:rPr>
                <w:b/>
                <w:sz w:val="24"/>
                <w:szCs w:val="24"/>
              </w:rPr>
              <w:t xml:space="preserve"> </w:t>
            </w:r>
            <w:r w:rsidRPr="000C3741">
              <w:rPr>
                <w:b/>
                <w:sz w:val="24"/>
                <w:szCs w:val="24"/>
              </w:rPr>
              <w:t>(</w:t>
            </w:r>
            <w:r w:rsidRPr="000C3741">
              <w:rPr>
                <w:b/>
                <w:sz w:val="24"/>
                <w:szCs w:val="24"/>
                <w:lang w:val="en-US"/>
              </w:rPr>
              <w:t>eV)</w:t>
            </w:r>
          </w:p>
        </w:tc>
      </w:tr>
      <w:tr w:rsidR="00F03261" w:rsidTr="000C3741">
        <w:tc>
          <w:tcPr>
            <w:tcW w:w="2808" w:type="dxa"/>
          </w:tcPr>
          <w:p w:rsidR="00F03261" w:rsidRPr="000C3741" w:rsidRDefault="000C3741" w:rsidP="00E64436">
            <w:pPr>
              <w:jc w:val="both"/>
              <w:rPr>
                <w:sz w:val="24"/>
                <w:szCs w:val="24"/>
                <w:lang w:val="en-US"/>
              </w:rPr>
            </w:pPr>
            <w:r>
              <w:rPr>
                <w:sz w:val="24"/>
                <w:szCs w:val="24"/>
              </w:rPr>
              <w:t>Καίσιο</w:t>
            </w:r>
            <w:r>
              <w:rPr>
                <w:sz w:val="24"/>
                <w:szCs w:val="24"/>
                <w:lang w:val="en-US"/>
              </w:rPr>
              <w:t xml:space="preserve"> (Cs)</w:t>
            </w:r>
          </w:p>
        </w:tc>
        <w:tc>
          <w:tcPr>
            <w:tcW w:w="2790" w:type="dxa"/>
          </w:tcPr>
          <w:p w:rsidR="00F03261" w:rsidRPr="000C3741" w:rsidRDefault="000C3741" w:rsidP="000C3741">
            <w:pPr>
              <w:jc w:val="center"/>
              <w:rPr>
                <w:sz w:val="24"/>
                <w:szCs w:val="24"/>
                <w:lang w:val="en-US"/>
              </w:rPr>
            </w:pPr>
            <w:r>
              <w:rPr>
                <w:sz w:val="24"/>
                <w:szCs w:val="24"/>
                <w:lang w:val="en-US"/>
              </w:rPr>
              <w:t>2.14</w:t>
            </w:r>
          </w:p>
        </w:tc>
      </w:tr>
      <w:tr w:rsidR="00F03261" w:rsidTr="000C3741">
        <w:tc>
          <w:tcPr>
            <w:tcW w:w="2808" w:type="dxa"/>
          </w:tcPr>
          <w:p w:rsidR="00F03261" w:rsidRPr="000C3741" w:rsidRDefault="000C3741" w:rsidP="00E64436">
            <w:pPr>
              <w:jc w:val="both"/>
              <w:rPr>
                <w:sz w:val="24"/>
                <w:szCs w:val="24"/>
                <w:lang w:val="en-US"/>
              </w:rPr>
            </w:pPr>
            <w:r>
              <w:rPr>
                <w:sz w:val="24"/>
                <w:szCs w:val="24"/>
              </w:rPr>
              <w:t>Ρουβίδιο</w:t>
            </w:r>
            <w:r>
              <w:rPr>
                <w:sz w:val="24"/>
                <w:szCs w:val="24"/>
                <w:lang w:val="en-US"/>
              </w:rPr>
              <w:t xml:space="preserve"> (</w:t>
            </w:r>
            <w:proofErr w:type="spellStart"/>
            <w:r>
              <w:rPr>
                <w:sz w:val="24"/>
                <w:szCs w:val="24"/>
                <w:lang w:val="en-US"/>
              </w:rPr>
              <w:t>Rb</w:t>
            </w:r>
            <w:proofErr w:type="spellEnd"/>
            <w:r>
              <w:rPr>
                <w:sz w:val="24"/>
                <w:szCs w:val="24"/>
                <w:lang w:val="en-US"/>
              </w:rPr>
              <w:t>)</w:t>
            </w:r>
          </w:p>
        </w:tc>
        <w:tc>
          <w:tcPr>
            <w:tcW w:w="2790" w:type="dxa"/>
          </w:tcPr>
          <w:p w:rsidR="00F03261" w:rsidRPr="000C3741" w:rsidRDefault="000C3741" w:rsidP="000C3741">
            <w:pPr>
              <w:jc w:val="center"/>
              <w:rPr>
                <w:sz w:val="24"/>
                <w:szCs w:val="24"/>
                <w:lang w:val="en-US"/>
              </w:rPr>
            </w:pPr>
            <w:r>
              <w:rPr>
                <w:sz w:val="24"/>
                <w:szCs w:val="24"/>
                <w:lang w:val="en-US"/>
              </w:rPr>
              <w:t>2.16</w:t>
            </w:r>
          </w:p>
        </w:tc>
      </w:tr>
      <w:tr w:rsidR="00F03261" w:rsidTr="000C3741">
        <w:tc>
          <w:tcPr>
            <w:tcW w:w="2808" w:type="dxa"/>
          </w:tcPr>
          <w:p w:rsidR="00F03261" w:rsidRPr="000C3741" w:rsidRDefault="000C3741" w:rsidP="00E64436">
            <w:pPr>
              <w:jc w:val="both"/>
              <w:rPr>
                <w:sz w:val="24"/>
                <w:szCs w:val="24"/>
                <w:lang w:val="en-US"/>
              </w:rPr>
            </w:pPr>
            <w:r>
              <w:rPr>
                <w:sz w:val="24"/>
                <w:szCs w:val="24"/>
              </w:rPr>
              <w:t>Κάδμιο</w:t>
            </w:r>
            <w:r>
              <w:rPr>
                <w:sz w:val="24"/>
                <w:szCs w:val="24"/>
                <w:lang w:val="en-US"/>
              </w:rPr>
              <w:t xml:space="preserve"> (Cd)</w:t>
            </w:r>
          </w:p>
        </w:tc>
        <w:tc>
          <w:tcPr>
            <w:tcW w:w="2790" w:type="dxa"/>
          </w:tcPr>
          <w:p w:rsidR="00F03261" w:rsidRPr="000C3741" w:rsidRDefault="000C3741" w:rsidP="000C3741">
            <w:pPr>
              <w:jc w:val="center"/>
              <w:rPr>
                <w:sz w:val="24"/>
                <w:szCs w:val="24"/>
                <w:lang w:val="en-US"/>
              </w:rPr>
            </w:pPr>
            <w:r>
              <w:rPr>
                <w:sz w:val="24"/>
                <w:szCs w:val="24"/>
                <w:lang w:val="en-US"/>
              </w:rPr>
              <w:t>4.22</w:t>
            </w:r>
          </w:p>
        </w:tc>
      </w:tr>
      <w:tr w:rsidR="00F03261" w:rsidTr="000C3741">
        <w:tc>
          <w:tcPr>
            <w:tcW w:w="2808" w:type="dxa"/>
          </w:tcPr>
          <w:p w:rsidR="00F03261" w:rsidRPr="000C3741" w:rsidRDefault="000C3741" w:rsidP="00E64436">
            <w:pPr>
              <w:jc w:val="both"/>
              <w:rPr>
                <w:sz w:val="24"/>
                <w:szCs w:val="24"/>
                <w:lang w:val="en-US"/>
              </w:rPr>
            </w:pPr>
            <w:r>
              <w:rPr>
                <w:sz w:val="24"/>
                <w:szCs w:val="24"/>
              </w:rPr>
              <w:t xml:space="preserve">Νικέλιο </w:t>
            </w:r>
            <w:r>
              <w:rPr>
                <w:sz w:val="24"/>
                <w:szCs w:val="24"/>
                <w:lang w:val="en-US"/>
              </w:rPr>
              <w:t>(Ni)</w:t>
            </w:r>
          </w:p>
        </w:tc>
        <w:tc>
          <w:tcPr>
            <w:tcW w:w="2790" w:type="dxa"/>
          </w:tcPr>
          <w:p w:rsidR="00F03261" w:rsidRPr="000C3741" w:rsidRDefault="000C3741" w:rsidP="000C3741">
            <w:pPr>
              <w:jc w:val="center"/>
              <w:rPr>
                <w:sz w:val="24"/>
                <w:szCs w:val="24"/>
                <w:lang w:val="en-US"/>
              </w:rPr>
            </w:pPr>
            <w:r>
              <w:rPr>
                <w:sz w:val="24"/>
                <w:szCs w:val="24"/>
                <w:lang w:val="en-US"/>
              </w:rPr>
              <w:t>5.15</w:t>
            </w:r>
          </w:p>
        </w:tc>
      </w:tr>
    </w:tbl>
    <w:p w:rsidR="00F03261" w:rsidRPr="000C3741" w:rsidRDefault="000C3741" w:rsidP="00E64436">
      <w:pPr>
        <w:jc w:val="both"/>
        <w:rPr>
          <w:rFonts w:cstheme="minorHAnsi"/>
          <w:sz w:val="24"/>
          <w:szCs w:val="24"/>
        </w:rPr>
      </w:pPr>
      <w:r w:rsidRPr="000C3741">
        <w:rPr>
          <w:rFonts w:cstheme="minorHAnsi"/>
          <w:sz w:val="24"/>
          <w:szCs w:val="24"/>
        </w:rPr>
        <w:t xml:space="preserve">Για ποια από αυτά μπορούμε να παρατηρήσουμε το φωτοηλεκτρικό φαινόμενο φωτίζοντας την κάθοδο με πηγή </w:t>
      </w:r>
      <w:r w:rsidR="00606E65">
        <w:rPr>
          <w:rFonts w:cstheme="minorHAnsi"/>
          <w:sz w:val="24"/>
          <w:szCs w:val="24"/>
        </w:rPr>
        <w:t>που εκπέμπει ακτινοβολία στα ορατά μήκη κύματος</w:t>
      </w:r>
      <w:r w:rsidRPr="000C3741">
        <w:rPr>
          <w:rFonts w:cstheme="minorHAnsi"/>
          <w:sz w:val="24"/>
          <w:szCs w:val="24"/>
        </w:rPr>
        <w:t>;</w:t>
      </w:r>
    </w:p>
    <w:p w:rsidR="000C3741" w:rsidRPr="00606E65" w:rsidRDefault="000C3741" w:rsidP="00E64436">
      <w:pPr>
        <w:jc w:val="both"/>
        <w:rPr>
          <w:rFonts w:cstheme="minorHAnsi"/>
          <w:sz w:val="24"/>
          <w:szCs w:val="24"/>
        </w:rPr>
      </w:pPr>
      <w:r w:rsidRPr="000C3741">
        <w:rPr>
          <w:rFonts w:cstheme="minorHAnsi"/>
          <w:sz w:val="24"/>
          <w:szCs w:val="24"/>
        </w:rPr>
        <w:t xml:space="preserve">Δίνονται: </w:t>
      </w:r>
      <w:r w:rsidRPr="000C3741">
        <w:rPr>
          <w:rFonts w:cstheme="minorHAnsi"/>
          <w:sz w:val="24"/>
          <w:szCs w:val="24"/>
          <w:lang w:val="en-US"/>
        </w:rPr>
        <w:t>h</w:t>
      </w:r>
      <w:r w:rsidRPr="000C3741">
        <w:rPr>
          <w:rFonts w:cstheme="minorHAnsi"/>
          <w:sz w:val="24"/>
          <w:szCs w:val="24"/>
        </w:rPr>
        <w:t xml:space="preserve"> = 6.6 ∙ 10</w:t>
      </w:r>
      <w:r w:rsidRPr="000C3741">
        <w:rPr>
          <w:rFonts w:cstheme="minorHAnsi"/>
          <w:sz w:val="24"/>
          <w:szCs w:val="24"/>
          <w:vertAlign w:val="superscript"/>
        </w:rPr>
        <w:t>-34</w:t>
      </w:r>
      <w:r w:rsidRPr="000C3741">
        <w:rPr>
          <w:rFonts w:cstheme="minorHAnsi"/>
          <w:sz w:val="24"/>
          <w:szCs w:val="24"/>
        </w:rPr>
        <w:t xml:space="preserve"> </w:t>
      </w:r>
      <w:r w:rsidRPr="000C3741">
        <w:rPr>
          <w:rFonts w:cstheme="minorHAnsi"/>
          <w:sz w:val="24"/>
          <w:szCs w:val="24"/>
          <w:lang w:val="en-US"/>
        </w:rPr>
        <w:t>J</w:t>
      </w:r>
      <w:r w:rsidRPr="000C3741">
        <w:rPr>
          <w:rFonts w:cstheme="minorHAnsi"/>
          <w:sz w:val="24"/>
          <w:szCs w:val="24"/>
        </w:rPr>
        <w:t>∙</w:t>
      </w:r>
      <w:r w:rsidRPr="000C3741">
        <w:rPr>
          <w:rFonts w:cstheme="minorHAnsi"/>
          <w:sz w:val="24"/>
          <w:szCs w:val="24"/>
          <w:lang w:val="en-US"/>
        </w:rPr>
        <w:t>s</w:t>
      </w:r>
      <w:r w:rsidRPr="000C3741">
        <w:rPr>
          <w:rFonts w:cstheme="minorHAnsi"/>
          <w:sz w:val="24"/>
          <w:szCs w:val="24"/>
        </w:rPr>
        <w:t xml:space="preserve">  και 1 </w:t>
      </w:r>
      <w:r w:rsidRPr="000C3741">
        <w:rPr>
          <w:rFonts w:cstheme="minorHAnsi"/>
          <w:sz w:val="24"/>
          <w:szCs w:val="24"/>
          <w:lang w:val="en-US"/>
        </w:rPr>
        <w:t>eV</w:t>
      </w:r>
      <w:r w:rsidRPr="000C3741">
        <w:rPr>
          <w:rFonts w:cstheme="minorHAnsi"/>
          <w:sz w:val="24"/>
          <w:szCs w:val="24"/>
        </w:rPr>
        <w:t xml:space="preserve"> = 1.6 </w:t>
      </w:r>
      <w:r w:rsidRPr="000C3741">
        <w:rPr>
          <w:rFonts w:cstheme="minorHAnsi"/>
          <w:sz w:val="24"/>
          <w:szCs w:val="24"/>
        </w:rPr>
        <w:t>∙ 10</w:t>
      </w:r>
      <w:r w:rsidRPr="000C3741">
        <w:rPr>
          <w:rFonts w:cstheme="minorHAnsi"/>
          <w:sz w:val="24"/>
          <w:szCs w:val="24"/>
          <w:vertAlign w:val="superscript"/>
        </w:rPr>
        <w:t>-</w:t>
      </w:r>
      <w:r w:rsidRPr="000C3741">
        <w:rPr>
          <w:rFonts w:cstheme="minorHAnsi"/>
          <w:sz w:val="24"/>
          <w:szCs w:val="24"/>
          <w:vertAlign w:val="superscript"/>
        </w:rPr>
        <w:t>19</w:t>
      </w:r>
      <w:r w:rsidRPr="000C3741">
        <w:rPr>
          <w:rFonts w:cstheme="minorHAnsi"/>
          <w:sz w:val="24"/>
          <w:szCs w:val="24"/>
        </w:rPr>
        <w:t xml:space="preserve"> </w:t>
      </w:r>
      <w:r w:rsidRPr="000C3741">
        <w:rPr>
          <w:rFonts w:cstheme="minorHAnsi"/>
          <w:sz w:val="24"/>
          <w:szCs w:val="24"/>
          <w:lang w:val="en-US"/>
        </w:rPr>
        <w:t>J</w:t>
      </w:r>
    </w:p>
    <w:p w:rsidR="000C3741" w:rsidRPr="00606E65" w:rsidRDefault="000C3741" w:rsidP="00E64436">
      <w:pPr>
        <w:jc w:val="both"/>
        <w:rPr>
          <w:rFonts w:cstheme="minorHAnsi"/>
          <w:sz w:val="24"/>
          <w:szCs w:val="24"/>
        </w:rPr>
      </w:pPr>
    </w:p>
    <w:p w:rsidR="000C3741" w:rsidRDefault="00606E65" w:rsidP="00E64436">
      <w:pPr>
        <w:jc w:val="both"/>
        <w:rPr>
          <w:rFonts w:cstheme="minorHAnsi"/>
          <w:sz w:val="24"/>
          <w:szCs w:val="24"/>
        </w:rPr>
      </w:pPr>
      <w:r>
        <w:rPr>
          <w:b/>
          <w:color w:val="0070C0"/>
          <w:sz w:val="24"/>
          <w:szCs w:val="24"/>
        </w:rPr>
        <w:t>2</w:t>
      </w:r>
      <w:r w:rsidRPr="00E625B4">
        <w:rPr>
          <w:b/>
          <w:color w:val="0070C0"/>
          <w:sz w:val="24"/>
          <w:szCs w:val="24"/>
        </w:rPr>
        <w:t xml:space="preserve">. </w:t>
      </w:r>
      <w:r w:rsidR="00FD2D30">
        <w:rPr>
          <w:rFonts w:cstheme="minorHAnsi"/>
          <w:sz w:val="24"/>
          <w:szCs w:val="24"/>
        </w:rPr>
        <w:t>Ποιές από τις παρακάτω προτάσεις είναι σωστές; Αιτιλογείστε:</w:t>
      </w:r>
    </w:p>
    <w:p w:rsidR="00FD2D30" w:rsidRPr="00606E65" w:rsidRDefault="00FD2D30" w:rsidP="00606E65">
      <w:pPr>
        <w:pStyle w:val="ListParagraph"/>
        <w:numPr>
          <w:ilvl w:val="0"/>
          <w:numId w:val="10"/>
        </w:numPr>
        <w:jc w:val="both"/>
        <w:rPr>
          <w:rFonts w:cstheme="minorHAnsi"/>
          <w:sz w:val="24"/>
          <w:szCs w:val="24"/>
        </w:rPr>
      </w:pPr>
      <w:r w:rsidRPr="00606E65">
        <w:rPr>
          <w:rFonts w:cstheme="minorHAnsi"/>
          <w:sz w:val="24"/>
          <w:szCs w:val="24"/>
        </w:rPr>
        <w:t>Αν αυξήσουμε την ένταση μιας μονοχρωματικής δέσμης που προσπίπτει στην κάθοδο του φωτοκύτταρου αυξάνεται ο αριθμός των ηλεκτρονίων που εκπέμπονται σε ορισμένο χρόνο.</w:t>
      </w:r>
    </w:p>
    <w:p w:rsidR="00FD2D30" w:rsidRPr="00606E65" w:rsidRDefault="00606E65" w:rsidP="00606E65">
      <w:pPr>
        <w:pStyle w:val="ListParagraph"/>
        <w:numPr>
          <w:ilvl w:val="0"/>
          <w:numId w:val="10"/>
        </w:numPr>
        <w:jc w:val="both"/>
        <w:rPr>
          <w:rFonts w:cstheme="minorHAnsi"/>
          <w:sz w:val="24"/>
          <w:szCs w:val="24"/>
        </w:rPr>
      </w:pPr>
      <w:r w:rsidRPr="00606E65">
        <w:rPr>
          <w:rFonts w:cstheme="minorHAnsi"/>
          <w:sz w:val="24"/>
          <w:szCs w:val="24"/>
        </w:rPr>
        <w:lastRenderedPageBreak/>
        <w:t>Ό</w:t>
      </w:r>
      <w:r w:rsidR="00FD2D30" w:rsidRPr="00606E65">
        <w:rPr>
          <w:rFonts w:cstheme="minorHAnsi"/>
          <w:sz w:val="24"/>
          <w:szCs w:val="24"/>
        </w:rPr>
        <w:t>ταν αυξάνεται η συχνότητα της προσπίπτουσας ακτινοβολίας</w:t>
      </w:r>
      <w:r w:rsidRPr="00606E65">
        <w:rPr>
          <w:rFonts w:cstheme="minorHAnsi"/>
          <w:sz w:val="24"/>
          <w:szCs w:val="24"/>
        </w:rPr>
        <w:t>, αυξάνεται και η</w:t>
      </w:r>
      <w:r w:rsidRPr="00606E65">
        <w:rPr>
          <w:rFonts w:cstheme="minorHAnsi"/>
          <w:sz w:val="24"/>
          <w:szCs w:val="24"/>
        </w:rPr>
        <w:t xml:space="preserve"> ταχύτητα των </w:t>
      </w:r>
      <w:r w:rsidRPr="00606E65">
        <w:rPr>
          <w:rFonts w:cstheme="minorHAnsi"/>
          <w:sz w:val="24"/>
          <w:szCs w:val="24"/>
        </w:rPr>
        <w:t xml:space="preserve">εκπεμπόμενων </w:t>
      </w:r>
      <w:r w:rsidRPr="00606E65">
        <w:rPr>
          <w:rFonts w:cstheme="minorHAnsi"/>
          <w:sz w:val="24"/>
          <w:szCs w:val="24"/>
        </w:rPr>
        <w:t>φωτοηλεκτρονίων</w:t>
      </w:r>
      <w:r w:rsidR="00FD2D30" w:rsidRPr="00606E65">
        <w:rPr>
          <w:rFonts w:cstheme="minorHAnsi"/>
          <w:sz w:val="24"/>
          <w:szCs w:val="24"/>
        </w:rPr>
        <w:t>.</w:t>
      </w:r>
    </w:p>
    <w:p w:rsidR="00606E65" w:rsidRPr="00606E65" w:rsidRDefault="00606E65" w:rsidP="00606E65">
      <w:pPr>
        <w:pStyle w:val="ListParagraph"/>
        <w:numPr>
          <w:ilvl w:val="0"/>
          <w:numId w:val="10"/>
        </w:numPr>
        <w:jc w:val="both"/>
        <w:rPr>
          <w:rFonts w:cstheme="minorHAnsi"/>
          <w:sz w:val="24"/>
          <w:szCs w:val="24"/>
        </w:rPr>
      </w:pPr>
      <w:r w:rsidRPr="00606E65">
        <w:rPr>
          <w:rFonts w:cstheme="minorHAnsi"/>
          <w:sz w:val="24"/>
          <w:szCs w:val="24"/>
        </w:rPr>
        <w:t>Ο αριθμός των εκπεμπόμενων φωτοηλεκτρονίων εξαρτάται από το μήκος κύματος της προσπίπτουσας ακτινοβολίας.</w:t>
      </w:r>
    </w:p>
    <w:p w:rsidR="00606E65" w:rsidRPr="00606E65" w:rsidRDefault="00606E65" w:rsidP="00606E65">
      <w:pPr>
        <w:pStyle w:val="ListParagraph"/>
        <w:numPr>
          <w:ilvl w:val="0"/>
          <w:numId w:val="10"/>
        </w:numPr>
        <w:jc w:val="both"/>
        <w:rPr>
          <w:rFonts w:cstheme="minorHAnsi"/>
          <w:sz w:val="24"/>
          <w:szCs w:val="24"/>
        </w:rPr>
      </w:pPr>
      <w:r w:rsidRPr="00606E65">
        <w:rPr>
          <w:rFonts w:cstheme="minorHAnsi"/>
          <w:sz w:val="24"/>
          <w:szCs w:val="24"/>
        </w:rPr>
        <w:t>Τα φωτοηλεκτρόνια έχουν μεγαλύτερη κινητική ενέργεια όταν η κάθοδος φωτίζεται με κίτρινο φως από ό,τι όταν φωτίζεται με πράσινο φως (λ</w:t>
      </w:r>
      <w:r w:rsidRPr="00606E65">
        <w:rPr>
          <w:rFonts w:cstheme="minorHAnsi"/>
          <w:sz w:val="24"/>
          <w:szCs w:val="24"/>
          <w:vertAlign w:val="subscript"/>
        </w:rPr>
        <w:t>κ</w:t>
      </w:r>
      <w:r w:rsidRPr="00606E65">
        <w:rPr>
          <w:rFonts w:cstheme="minorHAnsi"/>
          <w:sz w:val="24"/>
          <w:szCs w:val="24"/>
        </w:rPr>
        <w:t>&gt;λ</w:t>
      </w:r>
      <w:r w:rsidRPr="00606E65">
        <w:rPr>
          <w:rFonts w:cstheme="minorHAnsi"/>
          <w:sz w:val="24"/>
          <w:szCs w:val="24"/>
          <w:vertAlign w:val="subscript"/>
        </w:rPr>
        <w:t>π</w:t>
      </w:r>
      <w:r w:rsidRPr="00606E65">
        <w:rPr>
          <w:rFonts w:cstheme="minorHAnsi"/>
          <w:sz w:val="24"/>
          <w:szCs w:val="24"/>
        </w:rPr>
        <w:t>)</w:t>
      </w:r>
    </w:p>
    <w:p w:rsidR="00E625B4" w:rsidRPr="00606E65" w:rsidRDefault="00E33F6B" w:rsidP="00606E65">
      <w:pPr>
        <w:pStyle w:val="ListParagraph"/>
        <w:numPr>
          <w:ilvl w:val="0"/>
          <w:numId w:val="10"/>
        </w:numPr>
        <w:jc w:val="both"/>
        <w:rPr>
          <w:sz w:val="24"/>
          <w:szCs w:val="24"/>
        </w:rPr>
      </w:pPr>
      <w:r w:rsidRPr="00606E65">
        <w:rPr>
          <w:sz w:val="24"/>
          <w:szCs w:val="24"/>
        </w:rPr>
        <w:t>Η οριακή συχνότητα ν</w:t>
      </w:r>
      <w:r w:rsidRPr="00606E65">
        <w:rPr>
          <w:sz w:val="24"/>
          <w:szCs w:val="24"/>
          <w:vertAlign w:val="subscript"/>
        </w:rPr>
        <w:t>ορ</w:t>
      </w:r>
      <w:r w:rsidRPr="00606E65">
        <w:rPr>
          <w:sz w:val="24"/>
          <w:szCs w:val="24"/>
        </w:rPr>
        <w:t xml:space="preserve"> εξαρτάται από το έργο εξαγωγής του μετάλλου και είναι μεγαλύτερη για το κάλιο (</w:t>
      </w:r>
      <w:r w:rsidRPr="00606E65">
        <w:rPr>
          <w:sz w:val="24"/>
          <w:szCs w:val="24"/>
          <w:lang w:val="en-US"/>
        </w:rPr>
        <w:t>W</w:t>
      </w:r>
      <w:r w:rsidRPr="00606E65">
        <w:rPr>
          <w:sz w:val="24"/>
          <w:szCs w:val="24"/>
          <w:vertAlign w:val="subscript"/>
        </w:rPr>
        <w:t>κ</w:t>
      </w:r>
      <w:r w:rsidRPr="00606E65">
        <w:rPr>
          <w:sz w:val="24"/>
          <w:szCs w:val="24"/>
        </w:rPr>
        <w:t> = 2,2</w:t>
      </w:r>
      <w:r w:rsidR="00606E65" w:rsidRPr="00606E65">
        <w:rPr>
          <w:sz w:val="24"/>
          <w:szCs w:val="24"/>
        </w:rPr>
        <w:t>4</w:t>
      </w:r>
      <w:r w:rsidRPr="00606E65">
        <w:rPr>
          <w:sz w:val="24"/>
          <w:szCs w:val="24"/>
        </w:rPr>
        <w:t>eV) από ό,τι για το καίσιο (</w:t>
      </w:r>
      <w:r w:rsidRPr="00606E65">
        <w:rPr>
          <w:sz w:val="24"/>
          <w:szCs w:val="24"/>
          <w:lang w:val="en-US"/>
        </w:rPr>
        <w:t>W</w:t>
      </w:r>
      <w:r w:rsidRPr="00606E65">
        <w:rPr>
          <w:sz w:val="24"/>
          <w:szCs w:val="24"/>
          <w:vertAlign w:val="subscript"/>
        </w:rPr>
        <w:t>cs</w:t>
      </w:r>
      <w:r w:rsidRPr="00606E65">
        <w:rPr>
          <w:sz w:val="24"/>
          <w:szCs w:val="24"/>
        </w:rPr>
        <w:t xml:space="preserve"> = </w:t>
      </w:r>
      <w:r w:rsidR="00606E65" w:rsidRPr="00606E65">
        <w:rPr>
          <w:sz w:val="24"/>
          <w:szCs w:val="24"/>
        </w:rPr>
        <w:t>2,</w:t>
      </w:r>
      <w:r w:rsidRPr="00606E65">
        <w:rPr>
          <w:sz w:val="24"/>
          <w:szCs w:val="24"/>
        </w:rPr>
        <w:t>14eV) </w:t>
      </w:r>
    </w:p>
    <w:p w:rsidR="00E33F6B" w:rsidRPr="00606E65" w:rsidRDefault="00E33F6B" w:rsidP="00606E65">
      <w:pPr>
        <w:pStyle w:val="ListParagraph"/>
        <w:numPr>
          <w:ilvl w:val="0"/>
          <w:numId w:val="10"/>
        </w:numPr>
        <w:jc w:val="both"/>
        <w:rPr>
          <w:sz w:val="24"/>
          <w:szCs w:val="24"/>
        </w:rPr>
      </w:pPr>
      <w:r w:rsidRPr="00606E65">
        <w:rPr>
          <w:sz w:val="24"/>
          <w:szCs w:val="24"/>
        </w:rPr>
        <w:t>Η τάση αποκοπής εξαρτάται από την ενέργεια των φωτονίων της  φωτεινής δέσμης και ελαττώνεται όταν φωτίζουμε την κάθοδο με φωτόνια μεγαλύτερης ενέργειας.</w:t>
      </w:r>
    </w:p>
    <w:p w:rsidR="00606E65" w:rsidRDefault="00606E65" w:rsidP="00606E65">
      <w:pPr>
        <w:pStyle w:val="ListParagraph"/>
        <w:numPr>
          <w:ilvl w:val="0"/>
          <w:numId w:val="10"/>
        </w:numPr>
        <w:jc w:val="both"/>
        <w:rPr>
          <w:sz w:val="24"/>
          <w:szCs w:val="24"/>
        </w:rPr>
      </w:pPr>
      <w:r w:rsidRPr="00606E65">
        <w:rPr>
          <w:sz w:val="24"/>
          <w:szCs w:val="24"/>
        </w:rPr>
        <w:t xml:space="preserve">Η τάση αποκοπής εξαρτάται από τη συχνότητα της </w:t>
      </w:r>
      <w:r w:rsidRPr="00606E65">
        <w:rPr>
          <w:rFonts w:cstheme="minorHAnsi"/>
          <w:sz w:val="24"/>
          <w:szCs w:val="24"/>
        </w:rPr>
        <w:t>προσπίπτουσας ακτινοβολίας</w:t>
      </w:r>
      <w:r w:rsidRPr="00606E65">
        <w:rPr>
          <w:sz w:val="24"/>
          <w:szCs w:val="24"/>
        </w:rPr>
        <w:t xml:space="preserve"> και είναι μεγαλύτερη για την κίτρινη ακτινοβολία παρά για την πράσινη (f</w:t>
      </w:r>
      <w:r w:rsidRPr="00606E65">
        <w:rPr>
          <w:sz w:val="24"/>
          <w:szCs w:val="24"/>
          <w:vertAlign w:val="subscript"/>
        </w:rPr>
        <w:t>κ</w:t>
      </w:r>
      <w:r w:rsidRPr="00606E65">
        <w:rPr>
          <w:sz w:val="24"/>
          <w:szCs w:val="24"/>
        </w:rPr>
        <w:t>&lt;f</w:t>
      </w:r>
      <w:r w:rsidRPr="00606E65">
        <w:rPr>
          <w:sz w:val="24"/>
          <w:szCs w:val="24"/>
          <w:vertAlign w:val="subscript"/>
        </w:rPr>
        <w:t>π</w:t>
      </w:r>
      <w:r w:rsidRPr="00606E65">
        <w:rPr>
          <w:sz w:val="24"/>
          <w:szCs w:val="24"/>
        </w:rPr>
        <w:t>)</w:t>
      </w:r>
      <w:r w:rsidR="0098462F">
        <w:rPr>
          <w:sz w:val="24"/>
          <w:szCs w:val="24"/>
        </w:rPr>
        <w:t>.</w:t>
      </w:r>
    </w:p>
    <w:p w:rsidR="0098462F" w:rsidRPr="00606E65" w:rsidRDefault="0098462F" w:rsidP="00606E65">
      <w:pPr>
        <w:pStyle w:val="ListParagraph"/>
        <w:numPr>
          <w:ilvl w:val="0"/>
          <w:numId w:val="10"/>
        </w:numPr>
        <w:jc w:val="both"/>
        <w:rPr>
          <w:sz w:val="24"/>
          <w:szCs w:val="24"/>
        </w:rPr>
      </w:pPr>
      <w:r w:rsidRPr="0098462F">
        <w:rPr>
          <w:sz w:val="24"/>
          <w:szCs w:val="24"/>
        </w:rPr>
        <w:t>Για να παρατηρηθεί το φωτοηλεκτρικό φαινόμενο απαιτείται μονοχρωματική ακτινοβολία</w:t>
      </w:r>
      <w:r>
        <w:rPr>
          <w:sz w:val="24"/>
          <w:szCs w:val="24"/>
        </w:rPr>
        <w:t>.</w:t>
      </w:r>
      <w:bookmarkStart w:id="0" w:name="_GoBack"/>
      <w:bookmarkEnd w:id="0"/>
    </w:p>
    <w:sectPr w:rsidR="0098462F" w:rsidRPr="00606E65" w:rsidSect="005C342C">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14AA"/>
    <w:multiLevelType w:val="hybridMultilevel"/>
    <w:tmpl w:val="AE56C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DEB"/>
    <w:multiLevelType w:val="hybridMultilevel"/>
    <w:tmpl w:val="8EC801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F0647F"/>
    <w:multiLevelType w:val="hybridMultilevel"/>
    <w:tmpl w:val="9A507098"/>
    <w:lvl w:ilvl="0" w:tplc="99E6A236">
      <w:start w:val="1"/>
      <w:numFmt w:val="decimal"/>
      <w:lvlText w:val="%1."/>
      <w:lvlJc w:val="left"/>
      <w:pPr>
        <w:ind w:left="360" w:hanging="360"/>
      </w:pPr>
      <w:rPr>
        <w:b/>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3">
    <w:nsid w:val="128B0AA7"/>
    <w:multiLevelType w:val="hybridMultilevel"/>
    <w:tmpl w:val="CAC0A7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3C5ECF"/>
    <w:multiLevelType w:val="hybridMultilevel"/>
    <w:tmpl w:val="BE9CFFCE"/>
    <w:lvl w:ilvl="0" w:tplc="F7EC9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E3BF6"/>
    <w:multiLevelType w:val="hybridMultilevel"/>
    <w:tmpl w:val="0DB4F7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21612"/>
    <w:multiLevelType w:val="hybridMultilevel"/>
    <w:tmpl w:val="E79A8744"/>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41C25F7"/>
    <w:multiLevelType w:val="hybridMultilevel"/>
    <w:tmpl w:val="A8820A38"/>
    <w:lvl w:ilvl="0" w:tplc="7C20765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8367744"/>
    <w:multiLevelType w:val="hybridMultilevel"/>
    <w:tmpl w:val="5AE6AB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A8F23C4"/>
    <w:multiLevelType w:val="hybridMultilevel"/>
    <w:tmpl w:val="AD5C18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C71551E"/>
    <w:multiLevelType w:val="hybridMultilevel"/>
    <w:tmpl w:val="59C89F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10"/>
  </w:num>
  <w:num w:numId="6">
    <w:abstractNumId w:val="3"/>
  </w:num>
  <w:num w:numId="7">
    <w:abstractNumId w:val="1"/>
  </w:num>
  <w:num w:numId="8">
    <w:abstractNumId w:val="8"/>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2"/>
  </w:compat>
  <w:rsids>
    <w:rsidRoot w:val="00500810"/>
    <w:rsid w:val="00013E0D"/>
    <w:rsid w:val="000C3741"/>
    <w:rsid w:val="001F324E"/>
    <w:rsid w:val="002175FA"/>
    <w:rsid w:val="00281627"/>
    <w:rsid w:val="002A07E4"/>
    <w:rsid w:val="002C70C9"/>
    <w:rsid w:val="00316118"/>
    <w:rsid w:val="003E5488"/>
    <w:rsid w:val="00442B02"/>
    <w:rsid w:val="00486240"/>
    <w:rsid w:val="004917F1"/>
    <w:rsid w:val="004E3EED"/>
    <w:rsid w:val="00500810"/>
    <w:rsid w:val="005121DA"/>
    <w:rsid w:val="005263F7"/>
    <w:rsid w:val="005312C5"/>
    <w:rsid w:val="005C342C"/>
    <w:rsid w:val="00606E65"/>
    <w:rsid w:val="00610F77"/>
    <w:rsid w:val="006362DA"/>
    <w:rsid w:val="00692C6D"/>
    <w:rsid w:val="006B4684"/>
    <w:rsid w:val="006E1FE6"/>
    <w:rsid w:val="00754B35"/>
    <w:rsid w:val="007A6E61"/>
    <w:rsid w:val="007C2ED9"/>
    <w:rsid w:val="0081506A"/>
    <w:rsid w:val="00856B50"/>
    <w:rsid w:val="00861031"/>
    <w:rsid w:val="008611AE"/>
    <w:rsid w:val="008C0375"/>
    <w:rsid w:val="008E38BD"/>
    <w:rsid w:val="0098462F"/>
    <w:rsid w:val="009854B8"/>
    <w:rsid w:val="00985552"/>
    <w:rsid w:val="00985E06"/>
    <w:rsid w:val="009D235B"/>
    <w:rsid w:val="00A31B7F"/>
    <w:rsid w:val="00A751E1"/>
    <w:rsid w:val="00AA0601"/>
    <w:rsid w:val="00B271BE"/>
    <w:rsid w:val="00B3158B"/>
    <w:rsid w:val="00BD585C"/>
    <w:rsid w:val="00BE1D93"/>
    <w:rsid w:val="00C14D7E"/>
    <w:rsid w:val="00C269AD"/>
    <w:rsid w:val="00C57AEB"/>
    <w:rsid w:val="00C949E6"/>
    <w:rsid w:val="00CE6655"/>
    <w:rsid w:val="00D12B98"/>
    <w:rsid w:val="00D24EC5"/>
    <w:rsid w:val="00D82BF8"/>
    <w:rsid w:val="00E33F6B"/>
    <w:rsid w:val="00E46B7C"/>
    <w:rsid w:val="00E56697"/>
    <w:rsid w:val="00E625B4"/>
    <w:rsid w:val="00E64436"/>
    <w:rsid w:val="00E85C27"/>
    <w:rsid w:val="00F03261"/>
    <w:rsid w:val="00FC6BE6"/>
    <w:rsid w:val="00FD2D30"/>
    <w:rsid w:val="00FE18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0ED13-1C81-4B90-8CFA-C2DA68AC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810"/>
    <w:pPr>
      <w:spacing w:after="200" w:line="276" w:lineRule="auto"/>
    </w:pPr>
    <w:rPr>
      <w:rFonts w:eastAsiaTheme="minorEastAsia"/>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0810"/>
    <w:pPr>
      <w:spacing w:after="0" w:line="240" w:lineRule="auto"/>
    </w:pPr>
    <w:rPr>
      <w:rFonts w:eastAsiaTheme="minorEastAsia"/>
      <w:lang w:val="el-GR"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121DA"/>
    <w:rPr>
      <w:color w:val="808080"/>
    </w:rPr>
  </w:style>
  <w:style w:type="paragraph" w:styleId="BalloonText">
    <w:name w:val="Balloon Text"/>
    <w:basedOn w:val="Normal"/>
    <w:link w:val="BalloonTextChar"/>
    <w:uiPriority w:val="99"/>
    <w:semiHidden/>
    <w:unhideWhenUsed/>
    <w:rsid w:val="00A31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7F"/>
    <w:rPr>
      <w:rFonts w:ascii="Tahoma" w:eastAsiaTheme="minorEastAsia" w:hAnsi="Tahoma" w:cs="Tahoma"/>
      <w:sz w:val="16"/>
      <w:szCs w:val="16"/>
      <w:lang w:val="el-GR" w:eastAsia="el-GR"/>
    </w:rPr>
  </w:style>
  <w:style w:type="paragraph" w:styleId="ListParagraph">
    <w:name w:val="List Paragraph"/>
    <w:basedOn w:val="Normal"/>
    <w:uiPriority w:val="34"/>
    <w:qFormat/>
    <w:rsid w:val="00013E0D"/>
    <w:pPr>
      <w:ind w:left="720"/>
      <w:contextualSpacing/>
    </w:pPr>
  </w:style>
  <w:style w:type="paragraph" w:customStyle="1" w:styleId="Default">
    <w:name w:val="Default"/>
    <w:rsid w:val="00E85C27"/>
    <w:pPr>
      <w:autoSpaceDE w:val="0"/>
      <w:autoSpaceDN w:val="0"/>
      <w:adjustRightInd w:val="0"/>
      <w:spacing w:after="0" w:line="240" w:lineRule="auto"/>
    </w:pPr>
    <w:rPr>
      <w:rFonts w:ascii="Times New Roman" w:hAnsi="Times New Roman" w:cs="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623</Words>
  <Characters>3553</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6</cp:revision>
  <dcterms:created xsi:type="dcterms:W3CDTF">2021-05-25T21:36:00Z</dcterms:created>
  <dcterms:modified xsi:type="dcterms:W3CDTF">2021-05-27T22:01:00Z</dcterms:modified>
</cp:coreProperties>
</file>