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6925"/>
      </w:tblGrid>
      <w:tr w:rsidR="00E20253" w:rsidRPr="00D750BE" w:rsidTr="00E20253">
        <w:tc>
          <w:tcPr>
            <w:tcW w:w="1381" w:type="dxa"/>
          </w:tcPr>
          <w:p w:rsidR="00E20253" w:rsidRDefault="00E20253" w:rsidP="00B425D4">
            <w:pPr>
              <w:jc w:val="both"/>
            </w:pPr>
            <w:r w:rsidRPr="00C40789">
              <w:rPr>
                <w:noProof/>
                <w:lang w:eastAsia="el-GR"/>
              </w:rPr>
              <w:drawing>
                <wp:inline distT="0" distB="0" distL="0" distR="0" wp14:anchorId="0586BAB7" wp14:editId="1CB5C524">
                  <wp:extent cx="634640" cy="648000"/>
                  <wp:effectExtent l="19050" t="0" r="0" b="0"/>
                  <wp:docPr id="2" name="Picture3" descr="EBLH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 descr="EBLHMA.png"/>
                          <pic:cNvPicPr>
                            <a:picLocks noRot="1" noChangeAspect="1" noChangeArrowheads="1"/>
                          </pic:cNvPicPr>
                        </pic:nvPicPr>
                        <pic:blipFill>
                          <a:blip r:embed="rId5"/>
                          <a:srcRect l="8603" t="5791" r="3072" b="5180"/>
                          <a:stretch>
                            <a:fillRect/>
                          </a:stretch>
                        </pic:blipFill>
                        <pic:spPr bwMode="auto">
                          <a:xfrm>
                            <a:off x="0" y="0"/>
                            <a:ext cx="634640" cy="648000"/>
                          </a:xfrm>
                          <a:prstGeom prst="rect">
                            <a:avLst/>
                          </a:prstGeom>
                          <a:noFill/>
                          <a:ln w="9525">
                            <a:noFill/>
                            <a:miter lim="800000"/>
                            <a:headEnd/>
                            <a:tailEnd/>
                          </a:ln>
                          <a:effectLst/>
                        </pic:spPr>
                      </pic:pic>
                    </a:graphicData>
                  </a:graphic>
                </wp:inline>
              </w:drawing>
            </w:r>
          </w:p>
        </w:tc>
        <w:tc>
          <w:tcPr>
            <w:tcW w:w="6925" w:type="dxa"/>
            <w:vAlign w:val="center"/>
          </w:tcPr>
          <w:p w:rsidR="00E20253" w:rsidRPr="00C40789" w:rsidRDefault="00E20253" w:rsidP="00B425D4">
            <w:pPr>
              <w:rPr>
                <w:rFonts w:cstheme="minorHAnsi"/>
                <w:b/>
                <w:sz w:val="20"/>
                <w:szCs w:val="20"/>
              </w:rPr>
            </w:pPr>
            <w:r w:rsidRPr="00C40789">
              <w:rPr>
                <w:rFonts w:cstheme="minorHAnsi"/>
                <w:b/>
                <w:sz w:val="20"/>
                <w:szCs w:val="20"/>
              </w:rPr>
              <w:t>ΠΑΝΕΠΙΣΤΗΜΙΟ ΔΥΤΙΚΗΣ ΑΤΤΙΚΗΣ</w:t>
            </w:r>
          </w:p>
          <w:p w:rsidR="00E20253" w:rsidRPr="00C40789" w:rsidRDefault="00E20253" w:rsidP="00B425D4">
            <w:pPr>
              <w:rPr>
                <w:rFonts w:cstheme="minorHAnsi"/>
                <w:sz w:val="20"/>
                <w:szCs w:val="20"/>
              </w:rPr>
            </w:pPr>
            <w:r w:rsidRPr="00C40789">
              <w:rPr>
                <w:rFonts w:cstheme="minorHAnsi"/>
                <w:sz w:val="20"/>
                <w:szCs w:val="20"/>
              </w:rPr>
              <w:t>ΣΧΟΛΗ ΕΠΙΣΤΗΜΩΝ ΤΡΟΦΙΜΩΝ</w:t>
            </w:r>
          </w:p>
          <w:p w:rsidR="00E20253" w:rsidRPr="00C40789" w:rsidRDefault="00E20253" w:rsidP="00B425D4">
            <w:pPr>
              <w:rPr>
                <w:rFonts w:cstheme="minorHAnsi"/>
                <w:sz w:val="20"/>
                <w:szCs w:val="20"/>
              </w:rPr>
            </w:pPr>
            <w:r w:rsidRPr="00C40789">
              <w:rPr>
                <w:rFonts w:cstheme="minorHAnsi"/>
                <w:sz w:val="20"/>
                <w:szCs w:val="20"/>
              </w:rPr>
              <w:t>ΤΜΗΜΑ ΕΠΙΣΤΗΜΗΣ &amp; ΤΕΧΝΟΛΟΓΙΑΣ ΤΡΟΦΙΜΩΝ</w:t>
            </w:r>
          </w:p>
          <w:p w:rsidR="00E20253" w:rsidRDefault="00E20253" w:rsidP="00B425D4">
            <w:pPr>
              <w:rPr>
                <w:rFonts w:cstheme="minorHAnsi"/>
                <w:sz w:val="20"/>
                <w:szCs w:val="20"/>
              </w:rPr>
            </w:pPr>
            <w:r>
              <w:rPr>
                <w:rFonts w:cstheme="minorHAnsi"/>
                <w:sz w:val="20"/>
                <w:szCs w:val="20"/>
              </w:rPr>
              <w:t>ΕΡΓΑΣΤΗΡΙΟ</w:t>
            </w:r>
            <w:r w:rsidRPr="00C40789">
              <w:rPr>
                <w:rFonts w:cstheme="minorHAnsi"/>
                <w:sz w:val="20"/>
                <w:szCs w:val="20"/>
              </w:rPr>
              <w:t xml:space="preserve"> ΜΙΚΡΟΒΙΟΛΟΓΙΑΣ</w:t>
            </w:r>
            <w:r>
              <w:rPr>
                <w:rFonts w:cstheme="minorHAnsi"/>
                <w:sz w:val="20"/>
                <w:szCs w:val="20"/>
              </w:rPr>
              <w:t xml:space="preserve"> </w:t>
            </w:r>
            <w:r w:rsidRPr="00C40789">
              <w:rPr>
                <w:rFonts w:cstheme="minorHAnsi"/>
                <w:sz w:val="20"/>
                <w:szCs w:val="20"/>
              </w:rPr>
              <w:t>ΤΡΟΦΙΜΩΝ ΚΑΙ ΜΙΚΡΟΒΙΟΛΟΓΙΚΗΣ ΑΝΑΛΥΣΗΣ</w:t>
            </w:r>
          </w:p>
          <w:p w:rsidR="001A476A" w:rsidRDefault="001A476A" w:rsidP="00B425D4">
            <w:r>
              <w:t xml:space="preserve">                                                                                                </w:t>
            </w:r>
          </w:p>
          <w:p w:rsidR="001A476A" w:rsidRPr="001A476A" w:rsidRDefault="001A476A" w:rsidP="00B425D4">
            <w:pPr>
              <w:rPr>
                <w:b/>
              </w:rPr>
            </w:pPr>
            <w:r w:rsidRPr="001A476A">
              <w:rPr>
                <w:b/>
              </w:rPr>
              <w:t xml:space="preserve">                                                                                                         </w:t>
            </w:r>
          </w:p>
        </w:tc>
      </w:tr>
    </w:tbl>
    <w:p w:rsidR="00E20253" w:rsidRDefault="0093073D" w:rsidP="00E20253">
      <w:pPr>
        <w:jc w:val="both"/>
        <w:rPr>
          <w:b/>
          <w:sz w:val="28"/>
          <w:szCs w:val="28"/>
          <w:u w:val="single"/>
        </w:rPr>
      </w:pPr>
      <w:r>
        <w:rPr>
          <w:b/>
        </w:rPr>
        <w:t xml:space="preserve">                                                                                                                                     ( </w:t>
      </w:r>
      <w:r w:rsidRPr="0093073D">
        <w:rPr>
          <w:b/>
        </w:rPr>
        <w:t>Β.ΚΥΡΑΝΑ</w:t>
      </w:r>
      <w:r w:rsidRPr="0093073D">
        <w:rPr>
          <w:b/>
          <w:u w:val="single"/>
        </w:rPr>
        <w:t xml:space="preserve"> </w:t>
      </w:r>
      <w:r>
        <w:rPr>
          <w:b/>
          <w:u w:val="single"/>
        </w:rPr>
        <w:t>)</w:t>
      </w:r>
      <w:r w:rsidRPr="0093073D">
        <w:rPr>
          <w:b/>
          <w:u w:val="single"/>
        </w:rPr>
        <w:t xml:space="preserve">        </w:t>
      </w:r>
      <w:r>
        <w:rPr>
          <w:b/>
        </w:rPr>
        <w:t xml:space="preserve">                               </w:t>
      </w:r>
    </w:p>
    <w:p w:rsidR="00E20253" w:rsidRPr="009E4081" w:rsidRDefault="00E20253" w:rsidP="00E20253">
      <w:pPr>
        <w:jc w:val="both"/>
        <w:rPr>
          <w:b/>
          <w:sz w:val="28"/>
          <w:szCs w:val="28"/>
          <w:u w:val="single"/>
        </w:rPr>
      </w:pPr>
      <w:r w:rsidRPr="009E4081">
        <w:rPr>
          <w:b/>
          <w:sz w:val="28"/>
          <w:szCs w:val="28"/>
          <w:u w:val="single"/>
        </w:rPr>
        <w:t>SALMONELLA</w:t>
      </w:r>
    </w:p>
    <w:p w:rsidR="00E20253" w:rsidRPr="009E4081" w:rsidRDefault="00E20253" w:rsidP="00E20253">
      <w:pPr>
        <w:ind w:firstLine="720"/>
        <w:jc w:val="both"/>
        <w:rPr>
          <w:sz w:val="28"/>
          <w:szCs w:val="28"/>
        </w:rPr>
      </w:pPr>
      <w:r w:rsidRPr="009E4081">
        <w:rPr>
          <w:sz w:val="28"/>
          <w:szCs w:val="28"/>
        </w:rPr>
        <w:t xml:space="preserve">Η </w:t>
      </w:r>
      <w:r w:rsidRPr="009E4081">
        <w:rPr>
          <w:i/>
          <w:sz w:val="28"/>
          <w:szCs w:val="28"/>
        </w:rPr>
        <w:t>Salmonella</w:t>
      </w:r>
      <w:r w:rsidRPr="009E4081">
        <w:rPr>
          <w:sz w:val="28"/>
          <w:szCs w:val="28"/>
        </w:rPr>
        <w:t xml:space="preserve"> ανήκει στην οικογένεια Enterobacteriaceae. Είναι προαιρετικά αναερόβιο, αρνητικό κατά Gram, μεσόφιλο (υπάρχουν και ψυχρότροφα στελέχη) βακτήριο. Ανήκει στην ομάδα των μη κολοβακτηριοειδών (non coliforms) και ως εκ τούτου δεν ζυμώνει τη λακτόζη προς οξύ και αέριο. Θεωρείται ισχυρά παθογόνο για τον άνθρωπο, προξενώντας σαλμονέλωση (τροφική δηλητηρίαση), η οποία στη βιβλιογραφία έχει λάβει την ονομασία της από τις περιοχές που σημειώθηκαν πολυάριθμα κρούσματα τροφικών μολύνσεων, όπως </w:t>
      </w:r>
      <w:r w:rsidRPr="009E4081">
        <w:rPr>
          <w:i/>
          <w:sz w:val="28"/>
          <w:szCs w:val="28"/>
        </w:rPr>
        <w:t>Salmonella santiego</w:t>
      </w:r>
      <w:r w:rsidRPr="009E4081">
        <w:rPr>
          <w:sz w:val="28"/>
          <w:szCs w:val="28"/>
        </w:rPr>
        <w:t xml:space="preserve">, </w:t>
      </w:r>
      <w:r w:rsidRPr="009E4081">
        <w:rPr>
          <w:i/>
          <w:sz w:val="28"/>
          <w:szCs w:val="28"/>
        </w:rPr>
        <w:t>Salmonella montevideo</w:t>
      </w:r>
      <w:r w:rsidRPr="009E4081">
        <w:rPr>
          <w:sz w:val="28"/>
          <w:szCs w:val="28"/>
        </w:rPr>
        <w:t xml:space="preserve">, </w:t>
      </w:r>
      <w:r w:rsidRPr="009E4081">
        <w:rPr>
          <w:i/>
          <w:sz w:val="28"/>
          <w:szCs w:val="28"/>
        </w:rPr>
        <w:t>Salmonella newport</w:t>
      </w:r>
      <w:r w:rsidRPr="009E4081">
        <w:rPr>
          <w:sz w:val="28"/>
          <w:szCs w:val="28"/>
        </w:rPr>
        <w:t xml:space="preserve"> κλπ. Γενικά είναι ανεπιθύμητη η παρουσία του γένους </w:t>
      </w:r>
      <w:r w:rsidRPr="009E4081">
        <w:rPr>
          <w:i/>
          <w:sz w:val="28"/>
          <w:szCs w:val="28"/>
        </w:rPr>
        <w:t xml:space="preserve">Salmonella </w:t>
      </w:r>
      <w:r w:rsidRPr="009E4081">
        <w:rPr>
          <w:sz w:val="28"/>
          <w:szCs w:val="28"/>
        </w:rPr>
        <w:t>στα τρόφιμα επειδή πολλές φορές και ένα μόνο κύτταρο είναι ικανό να προκαλέσει τροφολοίμωξη αν βρεθεί σε κατάλληλες συνθήκες ανάπτυξης και καταναλωθεί από ευαίσθητα άτομα.</w:t>
      </w:r>
    </w:p>
    <w:p w:rsidR="00E20253" w:rsidRPr="00186A60" w:rsidRDefault="00E20253" w:rsidP="00E20253">
      <w:pPr>
        <w:ind w:firstLine="720"/>
        <w:jc w:val="both"/>
        <w:rPr>
          <w:b/>
          <w:sz w:val="28"/>
          <w:szCs w:val="28"/>
        </w:rPr>
      </w:pPr>
      <w:r w:rsidRPr="00186A60">
        <w:rPr>
          <w:b/>
          <w:sz w:val="28"/>
          <w:szCs w:val="28"/>
        </w:rPr>
        <w:t>Τα κρούσματα των σαλμονελώσεων έχουν αυξηθεί την τελευταία δεκαετία σε αριθμό και σοβαρότητα, εξ αιτίας της χρήσης αντιβιοτικών στις ζωοτροφές για τον έλεγχο και την πρόληψη των ζωονόσων. Η διαδικασία αυτή οδήγησε το πεπτικό σύστημα των παραγωγικών ζώων, να μεταβληθεί σε «ρεζερβουάρ» βακτηρίων, κυρίως εντεροπαθογόνων, ανθεκτικών και επικίνδυνων για τον άνθρωπο, εκτοπίζοντας την ωφέλιμη μικροχλωρίδα του, από το πεπτικό σύστημα, φθάνοντας σε αυτό με την κατανάλωση κρέατος των παραπάνω ζώων. Επίσης, στην αύξηση των σαλμονελώσεων συντέλεσε η κατανάλωση τροφών έτοιμων για σερβίρισμα (ready to serve foods) και των fast foods.</w:t>
      </w:r>
    </w:p>
    <w:p w:rsidR="00E20253" w:rsidRPr="009E4081" w:rsidRDefault="00E20253" w:rsidP="00E20253">
      <w:pPr>
        <w:ind w:firstLine="720"/>
        <w:jc w:val="both"/>
        <w:rPr>
          <w:sz w:val="28"/>
          <w:szCs w:val="28"/>
        </w:rPr>
      </w:pPr>
      <w:r w:rsidRPr="009E4081">
        <w:rPr>
          <w:sz w:val="28"/>
          <w:szCs w:val="28"/>
        </w:rPr>
        <w:t xml:space="preserve">Πηγές μόλυνσης από Salmonella θεωρούνται ο ατμοσφαιρικός αέρας, το έδαφος, το νερό, τα απόβλητα, τα βοθρολύματα, τα ζώα, ο άνθρωπος, οι ζωοτροφές, ο μηχανολογικός εξοπλισμός των βιομηχανιών τροφίμων, τα τρωκτικά, τα πουλιά, τα έντομα κλπ. </w:t>
      </w:r>
      <w:r w:rsidRPr="00186A60">
        <w:rPr>
          <w:b/>
          <w:sz w:val="28"/>
          <w:szCs w:val="28"/>
        </w:rPr>
        <w:t>Τρόφιμα που εμπλέκονται στις σαλμονελώσεις είναι κυρίως ζωικής προέλευσης</w:t>
      </w:r>
      <w:r w:rsidRPr="009E4081">
        <w:rPr>
          <w:sz w:val="28"/>
          <w:szCs w:val="28"/>
        </w:rPr>
        <w:t xml:space="preserve">, όπως τα κρεατοσκευάσματα (σαλάμια, κρεατόπιτες, μορταδέλες, </w:t>
      </w:r>
      <w:r w:rsidRPr="009E4081">
        <w:rPr>
          <w:sz w:val="28"/>
          <w:szCs w:val="28"/>
        </w:rPr>
        <w:lastRenderedPageBreak/>
        <w:t xml:space="preserve">χοιρομέρι, μπέικον, προμαγειρεμένο roast beef), </w:t>
      </w:r>
      <w:r w:rsidRPr="00186A60">
        <w:rPr>
          <w:b/>
          <w:sz w:val="28"/>
          <w:szCs w:val="28"/>
        </w:rPr>
        <w:t>αυγά,</w:t>
      </w:r>
      <w:r w:rsidRPr="009E4081">
        <w:rPr>
          <w:sz w:val="28"/>
          <w:szCs w:val="28"/>
        </w:rPr>
        <w:t xml:space="preserve"> κοτόπουλα σχάρας, </w:t>
      </w:r>
      <w:r w:rsidRPr="00186A60">
        <w:rPr>
          <w:b/>
          <w:sz w:val="28"/>
          <w:szCs w:val="28"/>
        </w:rPr>
        <w:t>πουλερικά</w:t>
      </w:r>
      <w:r w:rsidRPr="009E4081">
        <w:rPr>
          <w:sz w:val="28"/>
          <w:szCs w:val="28"/>
        </w:rPr>
        <w:t xml:space="preserve">, γάλα και προϊόντα γάλακτος (κρέμες, τυριά), πάστες, κέικ, μηλίτης και σοκολάτα. Στις τελευταίες δυο περιπτώσεις, η αρχική μόλυνση αφορά την πρώτη ύλη, δηλαδή μήλα και σπέρματα κακάο. </w:t>
      </w:r>
      <w:r w:rsidRPr="00186A60">
        <w:rPr>
          <w:b/>
          <w:sz w:val="28"/>
          <w:szCs w:val="28"/>
        </w:rPr>
        <w:t xml:space="preserve">Η </w:t>
      </w:r>
      <w:r w:rsidRPr="00186A60">
        <w:rPr>
          <w:b/>
          <w:i/>
          <w:sz w:val="28"/>
          <w:szCs w:val="28"/>
        </w:rPr>
        <w:t xml:space="preserve">Salmonella </w:t>
      </w:r>
      <w:r w:rsidRPr="00186A60">
        <w:rPr>
          <w:b/>
          <w:sz w:val="28"/>
          <w:szCs w:val="28"/>
        </w:rPr>
        <w:t>θεωρείται το κύριο παθογόνο των στρειδιών, προκαλώντας γαστρεντερίτιδες. Οστρακόδερμα με λιγότερα από 10 κύτταρα ανά γραμμάριο δύνανται να προκαλέσουν σαλμονέλωση.</w:t>
      </w:r>
    </w:p>
    <w:p w:rsidR="00E20253" w:rsidRPr="009E4081" w:rsidRDefault="00E20253" w:rsidP="00E20253">
      <w:pPr>
        <w:ind w:firstLine="720"/>
        <w:jc w:val="both"/>
        <w:rPr>
          <w:sz w:val="28"/>
          <w:szCs w:val="28"/>
        </w:rPr>
      </w:pPr>
      <w:r w:rsidRPr="009E4081">
        <w:rPr>
          <w:sz w:val="28"/>
          <w:szCs w:val="28"/>
        </w:rPr>
        <w:t xml:space="preserve">Η </w:t>
      </w:r>
      <w:r w:rsidRPr="009E4081">
        <w:rPr>
          <w:i/>
          <w:sz w:val="28"/>
          <w:szCs w:val="28"/>
        </w:rPr>
        <w:t>Salmonella</w:t>
      </w:r>
      <w:r w:rsidRPr="009E4081">
        <w:rPr>
          <w:sz w:val="28"/>
          <w:szCs w:val="28"/>
        </w:rPr>
        <w:t xml:space="preserve"> αναπτύσσεται σε τρόφιμα ελαφρώς όξινα με pH 5.5 - 5.7, με μεγάλο εύρος θερμοκρασιών που κυμαίνεται από 10 έως 50</w:t>
      </w:r>
      <w:r w:rsidRPr="009E4081">
        <w:rPr>
          <w:sz w:val="28"/>
          <w:szCs w:val="28"/>
          <w:vertAlign w:val="superscript"/>
        </w:rPr>
        <w:t xml:space="preserve">o </w:t>
      </w:r>
      <w:r w:rsidRPr="009E4081">
        <w:rPr>
          <w:sz w:val="28"/>
          <w:szCs w:val="28"/>
        </w:rPr>
        <w:t xml:space="preserve">C. Είναι </w:t>
      </w:r>
      <w:r w:rsidRPr="00EC2503">
        <w:rPr>
          <w:b/>
          <w:sz w:val="28"/>
          <w:szCs w:val="28"/>
        </w:rPr>
        <w:t xml:space="preserve">θερμοευαίσθητη </w:t>
      </w:r>
      <w:r w:rsidRPr="009E4081">
        <w:rPr>
          <w:sz w:val="28"/>
          <w:szCs w:val="28"/>
        </w:rPr>
        <w:t xml:space="preserve">και η μικρότερη τιμή ενεργότητας ύδατος για την ανάπτυξή της κυμαίνεται μεταξύ 0.93 και 0.95. Για την πρόληψη των σαλμονελώσεων πρέπει να αποφεύγεται η μόλυνση των τροφίμων σε όλη τη γραμμή παραγωγής, επεξεργασίας, συσκευασίας και εμπορίας. </w:t>
      </w:r>
      <w:r w:rsidRPr="00186A60">
        <w:rPr>
          <w:b/>
          <w:sz w:val="28"/>
          <w:szCs w:val="28"/>
        </w:rPr>
        <w:t>Σωστή θερμική επεξεργασία και διατήρηση των τροφίμων έξω από την επικίνδυνη περιοχή των 4 - 50</w:t>
      </w:r>
      <w:r w:rsidRPr="00186A60">
        <w:rPr>
          <w:b/>
          <w:sz w:val="28"/>
          <w:szCs w:val="28"/>
          <w:vertAlign w:val="superscript"/>
        </w:rPr>
        <w:t xml:space="preserve">o </w:t>
      </w:r>
      <w:r w:rsidRPr="00186A60">
        <w:rPr>
          <w:b/>
          <w:sz w:val="28"/>
          <w:szCs w:val="28"/>
        </w:rPr>
        <w:t>C, ελάττωση της α</w:t>
      </w:r>
      <w:r w:rsidRPr="00186A60">
        <w:rPr>
          <w:b/>
          <w:sz w:val="28"/>
          <w:szCs w:val="28"/>
          <w:vertAlign w:val="subscript"/>
        </w:rPr>
        <w:t xml:space="preserve">w </w:t>
      </w:r>
      <w:r w:rsidRPr="00186A60">
        <w:rPr>
          <w:b/>
          <w:sz w:val="28"/>
          <w:szCs w:val="28"/>
        </w:rPr>
        <w:t xml:space="preserve">και γενικώς εξόντωση του φορτίου της </w:t>
      </w:r>
      <w:bookmarkStart w:id="0" w:name="_GoBack"/>
      <w:bookmarkEnd w:id="0"/>
      <w:r w:rsidRPr="00186A60">
        <w:rPr>
          <w:b/>
          <w:sz w:val="28"/>
          <w:szCs w:val="28"/>
        </w:rPr>
        <w:t xml:space="preserve">, πριν φτάσουν τα τρόφιμα στο τραπέζι του καταναλωτή. </w:t>
      </w:r>
      <w:r w:rsidRPr="009E4081">
        <w:rPr>
          <w:sz w:val="28"/>
          <w:szCs w:val="28"/>
        </w:rPr>
        <w:t xml:space="preserve">Συνιστάται σωστή αποχέτευση, τήρηση ορθών συνθηκών υγιεινής, απομάκρυνση ατόμων φορέων σαλμονέλας από την παραγωγική διαδικασία. </w:t>
      </w:r>
      <w:r w:rsidRPr="00186A60">
        <w:rPr>
          <w:b/>
          <w:sz w:val="28"/>
          <w:szCs w:val="28"/>
        </w:rPr>
        <w:t xml:space="preserve">Η χλωρίωση του νερού με προσθήκη σε αυτό 7% οξικό ή γαλακτικό οξύ μειώνει δραστικά το μικροβιακό φορτίο, όχι μόνο της </w:t>
      </w:r>
      <w:r w:rsidR="008D771D" w:rsidRPr="008D771D">
        <w:rPr>
          <w:b/>
          <w:i/>
          <w:sz w:val="28"/>
          <w:szCs w:val="28"/>
          <w:lang w:val="en-US"/>
        </w:rPr>
        <w:t>Salmonella</w:t>
      </w:r>
      <w:r w:rsidRPr="00186A60">
        <w:rPr>
          <w:b/>
          <w:sz w:val="28"/>
          <w:szCs w:val="28"/>
        </w:rPr>
        <w:t xml:space="preserve"> αλλά και των </w:t>
      </w:r>
      <w:r w:rsidRPr="00186A60">
        <w:rPr>
          <w:b/>
          <w:i/>
          <w:sz w:val="28"/>
          <w:szCs w:val="28"/>
        </w:rPr>
        <w:t>Listeria</w:t>
      </w:r>
      <w:r w:rsidRPr="00186A60">
        <w:rPr>
          <w:b/>
          <w:sz w:val="28"/>
          <w:szCs w:val="28"/>
        </w:rPr>
        <w:t xml:space="preserve"> και </w:t>
      </w:r>
      <w:r w:rsidRPr="00186A60">
        <w:rPr>
          <w:b/>
          <w:i/>
          <w:sz w:val="28"/>
          <w:szCs w:val="28"/>
        </w:rPr>
        <w:t>E.coli</w:t>
      </w:r>
      <w:r w:rsidRPr="009E4081">
        <w:rPr>
          <w:i/>
          <w:sz w:val="28"/>
          <w:szCs w:val="28"/>
        </w:rPr>
        <w:t>.</w:t>
      </w:r>
      <w:r w:rsidRPr="009E4081">
        <w:rPr>
          <w:sz w:val="28"/>
          <w:szCs w:val="28"/>
        </w:rPr>
        <w:t xml:space="preserve"> Το σορβικό κάλιο επίσης παρεμποδίζει την ανάπτυξή της, ενώ αντίθετα η χρήση αντιβιοτικών στα σιτηρέσια των πουλερικών (γαλοπούλας και κοτόπουλου) ευνοεί την ανάπτυξή της στο εντερικό σύστημά τους.</w:t>
      </w:r>
    </w:p>
    <w:p w:rsidR="00E20253" w:rsidRPr="009E4081" w:rsidRDefault="00E20253" w:rsidP="00E20253">
      <w:pPr>
        <w:ind w:firstLine="720"/>
        <w:jc w:val="both"/>
        <w:rPr>
          <w:sz w:val="28"/>
          <w:szCs w:val="28"/>
        </w:rPr>
      </w:pPr>
      <w:r w:rsidRPr="009E4081">
        <w:rPr>
          <w:sz w:val="28"/>
          <w:szCs w:val="28"/>
        </w:rPr>
        <w:t>Για την ανίχνευση και απαρίθμη</w:t>
      </w:r>
      <w:r w:rsidR="008D771D">
        <w:rPr>
          <w:sz w:val="28"/>
          <w:szCs w:val="28"/>
        </w:rPr>
        <w:t>σή της</w:t>
      </w:r>
      <w:r w:rsidRPr="009E4081">
        <w:rPr>
          <w:sz w:val="28"/>
          <w:szCs w:val="28"/>
        </w:rPr>
        <w:t xml:space="preserve"> στα τρόφιμα χρησιμοποιούνται εξειδικευμένα θρεπτικά υλικά που υποστηρίζουν εκλεκτικά την ανάπτυξή τ</w:t>
      </w:r>
      <w:r w:rsidR="00761E9A">
        <w:rPr>
          <w:sz w:val="28"/>
          <w:szCs w:val="28"/>
        </w:rPr>
        <w:t>η</w:t>
      </w:r>
      <w:r w:rsidRPr="009E4081">
        <w:rPr>
          <w:sz w:val="28"/>
          <w:szCs w:val="28"/>
        </w:rPr>
        <w:t xml:space="preserve">ς, </w:t>
      </w:r>
      <w:r w:rsidR="008D771D">
        <w:rPr>
          <w:sz w:val="28"/>
          <w:szCs w:val="28"/>
        </w:rPr>
        <w:t>σε</w:t>
      </w:r>
      <w:r w:rsidRPr="009E4081">
        <w:rPr>
          <w:sz w:val="28"/>
          <w:szCs w:val="28"/>
        </w:rPr>
        <w:t xml:space="preserve"> βάρος άλλων βακτηρίων που αναπτύσσονται στα ίδια τρόφιμα. Τέτοια υποστρώματα είναι:</w:t>
      </w:r>
    </w:p>
    <w:p w:rsidR="00E20253" w:rsidRPr="009E4081" w:rsidRDefault="00E20253" w:rsidP="00E20253">
      <w:pPr>
        <w:pStyle w:val="a3"/>
        <w:numPr>
          <w:ilvl w:val="0"/>
          <w:numId w:val="1"/>
        </w:numPr>
        <w:jc w:val="both"/>
        <w:rPr>
          <w:sz w:val="28"/>
          <w:szCs w:val="28"/>
          <w:lang w:val="el-GR"/>
        </w:rPr>
      </w:pPr>
      <w:r w:rsidRPr="009E4081">
        <w:rPr>
          <w:sz w:val="28"/>
          <w:szCs w:val="28"/>
          <w:lang w:val="el-GR"/>
        </w:rPr>
        <w:t>Ζωμός σεληνίου/κυστίνης (</w:t>
      </w:r>
      <w:r w:rsidRPr="009E4081">
        <w:rPr>
          <w:sz w:val="28"/>
          <w:szCs w:val="28"/>
        </w:rPr>
        <w:t>selenite</w:t>
      </w:r>
      <w:r w:rsidRPr="009E4081">
        <w:rPr>
          <w:sz w:val="28"/>
          <w:szCs w:val="28"/>
          <w:lang w:val="el-GR"/>
        </w:rPr>
        <w:t>/</w:t>
      </w:r>
      <w:r w:rsidRPr="009E4081">
        <w:rPr>
          <w:sz w:val="28"/>
          <w:szCs w:val="28"/>
        </w:rPr>
        <w:t>cystine</w:t>
      </w:r>
      <w:r w:rsidRPr="009E4081">
        <w:rPr>
          <w:sz w:val="28"/>
          <w:szCs w:val="28"/>
          <w:lang w:val="el-GR"/>
        </w:rPr>
        <w:t>)</w:t>
      </w:r>
    </w:p>
    <w:p w:rsidR="00E20253" w:rsidRPr="009E4081" w:rsidRDefault="00E20253" w:rsidP="00E20253">
      <w:pPr>
        <w:pStyle w:val="a3"/>
        <w:numPr>
          <w:ilvl w:val="0"/>
          <w:numId w:val="1"/>
        </w:numPr>
        <w:jc w:val="both"/>
        <w:rPr>
          <w:sz w:val="28"/>
          <w:szCs w:val="28"/>
          <w:lang w:val="el-GR"/>
        </w:rPr>
      </w:pPr>
      <w:r w:rsidRPr="009E4081">
        <w:rPr>
          <w:sz w:val="28"/>
          <w:szCs w:val="28"/>
          <w:lang w:val="el-GR"/>
        </w:rPr>
        <w:t>Ζωμός τετραθειονικού (</w:t>
      </w:r>
      <w:r w:rsidRPr="009E4081">
        <w:rPr>
          <w:sz w:val="28"/>
          <w:szCs w:val="28"/>
        </w:rPr>
        <w:t>Tetrathionate</w:t>
      </w:r>
      <w:r w:rsidRPr="009E4081">
        <w:rPr>
          <w:sz w:val="28"/>
          <w:szCs w:val="28"/>
          <w:lang w:val="el-GR"/>
        </w:rPr>
        <w:t>-</w:t>
      </w:r>
      <w:r w:rsidRPr="009E4081">
        <w:rPr>
          <w:sz w:val="28"/>
          <w:szCs w:val="28"/>
        </w:rPr>
        <w:t>T</w:t>
      </w:r>
      <w:r w:rsidRPr="009E4081">
        <w:rPr>
          <w:sz w:val="28"/>
          <w:szCs w:val="28"/>
          <w:lang w:val="el-GR"/>
        </w:rPr>
        <w:t>)/</w:t>
      </w:r>
      <w:r w:rsidRPr="009E4081">
        <w:rPr>
          <w:sz w:val="28"/>
          <w:szCs w:val="28"/>
        </w:rPr>
        <w:t>T</w:t>
      </w:r>
      <w:r w:rsidRPr="009E4081">
        <w:rPr>
          <w:sz w:val="28"/>
          <w:szCs w:val="28"/>
          <w:lang w:val="el-GR"/>
        </w:rPr>
        <w:t xml:space="preserve"> </w:t>
      </w:r>
      <w:proofErr w:type="spellStart"/>
      <w:r w:rsidRPr="009E4081">
        <w:rPr>
          <w:sz w:val="28"/>
          <w:szCs w:val="28"/>
        </w:rPr>
        <w:t>T</w:t>
      </w:r>
      <w:proofErr w:type="spellEnd"/>
    </w:p>
    <w:p w:rsidR="00E20253" w:rsidRPr="009E4081" w:rsidRDefault="00E20253" w:rsidP="00E20253">
      <w:pPr>
        <w:pStyle w:val="a3"/>
        <w:numPr>
          <w:ilvl w:val="0"/>
          <w:numId w:val="1"/>
        </w:numPr>
        <w:jc w:val="both"/>
        <w:rPr>
          <w:sz w:val="28"/>
          <w:szCs w:val="28"/>
          <w:lang w:val="el-GR"/>
        </w:rPr>
      </w:pPr>
      <w:r w:rsidRPr="009E4081">
        <w:rPr>
          <w:sz w:val="28"/>
          <w:szCs w:val="28"/>
          <w:lang w:val="el-GR"/>
        </w:rPr>
        <w:t>Ζωμός τετραθειονικού λαμπερού πράσινου (</w:t>
      </w:r>
      <w:r w:rsidRPr="009E4081">
        <w:rPr>
          <w:sz w:val="28"/>
          <w:szCs w:val="28"/>
        </w:rPr>
        <w:t>Tetrathionate</w:t>
      </w:r>
      <w:r w:rsidRPr="009E4081">
        <w:rPr>
          <w:sz w:val="28"/>
          <w:szCs w:val="28"/>
          <w:lang w:val="el-GR"/>
        </w:rPr>
        <w:t xml:space="preserve"> </w:t>
      </w:r>
      <w:r w:rsidRPr="009E4081">
        <w:rPr>
          <w:sz w:val="28"/>
          <w:szCs w:val="28"/>
        </w:rPr>
        <w:t>Brilliant</w:t>
      </w:r>
      <w:r w:rsidRPr="009E4081">
        <w:rPr>
          <w:sz w:val="28"/>
          <w:szCs w:val="28"/>
          <w:lang w:val="el-GR"/>
        </w:rPr>
        <w:t xml:space="preserve"> </w:t>
      </w:r>
      <w:r w:rsidRPr="009E4081">
        <w:rPr>
          <w:sz w:val="28"/>
          <w:szCs w:val="28"/>
        </w:rPr>
        <w:t>Green</w:t>
      </w:r>
      <w:r w:rsidRPr="009E4081">
        <w:rPr>
          <w:sz w:val="28"/>
          <w:szCs w:val="28"/>
          <w:lang w:val="el-GR"/>
        </w:rPr>
        <w:t>)/</w:t>
      </w:r>
      <w:r w:rsidRPr="009E4081">
        <w:rPr>
          <w:sz w:val="28"/>
          <w:szCs w:val="28"/>
        </w:rPr>
        <w:t>TBG</w:t>
      </w:r>
    </w:p>
    <w:p w:rsidR="00E20253" w:rsidRPr="009E4081" w:rsidRDefault="00E20253" w:rsidP="00E20253">
      <w:pPr>
        <w:jc w:val="both"/>
        <w:rPr>
          <w:sz w:val="28"/>
          <w:szCs w:val="28"/>
        </w:rPr>
      </w:pPr>
      <w:r w:rsidRPr="009E4081">
        <w:rPr>
          <w:sz w:val="28"/>
          <w:szCs w:val="28"/>
        </w:rPr>
        <w:t xml:space="preserve">Επειδή ο αριθμός βακτηρίων </w:t>
      </w:r>
      <w:r w:rsidR="008D771D" w:rsidRPr="008D771D">
        <w:rPr>
          <w:i/>
          <w:sz w:val="28"/>
          <w:szCs w:val="28"/>
          <w:lang w:val="en-US"/>
        </w:rPr>
        <w:t>Salmonella</w:t>
      </w:r>
      <w:r w:rsidRPr="008D771D">
        <w:rPr>
          <w:i/>
          <w:sz w:val="28"/>
          <w:szCs w:val="28"/>
        </w:rPr>
        <w:t xml:space="preserve"> </w:t>
      </w:r>
      <w:r w:rsidRPr="009E4081">
        <w:rPr>
          <w:sz w:val="28"/>
          <w:szCs w:val="28"/>
        </w:rPr>
        <w:t xml:space="preserve">στα τρόφιμα είναι πολύ χαμηλός σε σχέση με την υπόλοιπη μικροβιακή χλωρίδα, ο </w:t>
      </w:r>
      <w:r w:rsidRPr="009E4081">
        <w:rPr>
          <w:sz w:val="28"/>
          <w:szCs w:val="28"/>
        </w:rPr>
        <w:lastRenderedPageBreak/>
        <w:t>προσδιορισμός</w:t>
      </w:r>
      <w:r w:rsidR="008D771D">
        <w:rPr>
          <w:sz w:val="28"/>
          <w:szCs w:val="28"/>
        </w:rPr>
        <w:t xml:space="preserve"> της</w:t>
      </w:r>
      <w:r w:rsidRPr="009E4081">
        <w:rPr>
          <w:sz w:val="28"/>
          <w:szCs w:val="28"/>
        </w:rPr>
        <w:t xml:space="preserve"> είναι αρκετά πολύπλοκος και χρονοβόρος. Περιλαμβάνει, όπως και στην περίπτωση της </w:t>
      </w:r>
      <w:r w:rsidRPr="009E4081">
        <w:rPr>
          <w:i/>
          <w:sz w:val="28"/>
          <w:szCs w:val="28"/>
        </w:rPr>
        <w:t>Listeria</w:t>
      </w:r>
      <w:r w:rsidRPr="009E4081">
        <w:rPr>
          <w:sz w:val="28"/>
          <w:szCs w:val="28"/>
        </w:rPr>
        <w:t xml:space="preserve"> τα εξής στάδια:</w:t>
      </w:r>
    </w:p>
    <w:p w:rsidR="00E20253" w:rsidRPr="009E4081" w:rsidRDefault="00E20253" w:rsidP="00E20253">
      <w:pPr>
        <w:pStyle w:val="a3"/>
        <w:numPr>
          <w:ilvl w:val="0"/>
          <w:numId w:val="2"/>
        </w:numPr>
        <w:jc w:val="both"/>
        <w:rPr>
          <w:sz w:val="28"/>
          <w:szCs w:val="28"/>
          <w:lang w:val="el-GR"/>
        </w:rPr>
      </w:pPr>
      <w:r w:rsidRPr="009E4081">
        <w:rPr>
          <w:sz w:val="28"/>
          <w:szCs w:val="28"/>
          <w:lang w:val="el-GR"/>
        </w:rPr>
        <w:t>Δειγματοληψία</w:t>
      </w:r>
    </w:p>
    <w:p w:rsidR="00E20253" w:rsidRPr="009E4081" w:rsidRDefault="00E20253" w:rsidP="00E20253">
      <w:pPr>
        <w:pStyle w:val="a3"/>
        <w:numPr>
          <w:ilvl w:val="0"/>
          <w:numId w:val="2"/>
        </w:numPr>
        <w:jc w:val="both"/>
        <w:rPr>
          <w:sz w:val="28"/>
          <w:szCs w:val="28"/>
          <w:lang w:val="el-GR"/>
        </w:rPr>
      </w:pPr>
      <w:r w:rsidRPr="009E4081">
        <w:rPr>
          <w:sz w:val="28"/>
          <w:szCs w:val="28"/>
          <w:lang w:val="el-GR"/>
        </w:rPr>
        <w:t>Προεμπλουτισμός</w:t>
      </w:r>
    </w:p>
    <w:p w:rsidR="00E20253" w:rsidRPr="009E4081" w:rsidRDefault="00E20253" w:rsidP="00E20253">
      <w:pPr>
        <w:pStyle w:val="a3"/>
        <w:numPr>
          <w:ilvl w:val="0"/>
          <w:numId w:val="2"/>
        </w:numPr>
        <w:jc w:val="both"/>
        <w:rPr>
          <w:sz w:val="28"/>
          <w:szCs w:val="28"/>
          <w:lang w:val="el-GR"/>
        </w:rPr>
      </w:pPr>
      <w:r w:rsidRPr="009E4081">
        <w:rPr>
          <w:sz w:val="28"/>
          <w:szCs w:val="28"/>
          <w:lang w:val="el-GR"/>
        </w:rPr>
        <w:t>Εμπλουτισμός</w:t>
      </w:r>
    </w:p>
    <w:p w:rsidR="00E20253" w:rsidRPr="009E4081" w:rsidRDefault="00E20253" w:rsidP="00E20253">
      <w:pPr>
        <w:pStyle w:val="a3"/>
        <w:numPr>
          <w:ilvl w:val="0"/>
          <w:numId w:val="2"/>
        </w:numPr>
        <w:jc w:val="both"/>
        <w:rPr>
          <w:sz w:val="28"/>
          <w:szCs w:val="28"/>
          <w:lang w:val="el-GR"/>
        </w:rPr>
      </w:pPr>
      <w:r w:rsidRPr="009E4081">
        <w:rPr>
          <w:sz w:val="28"/>
          <w:szCs w:val="28"/>
          <w:lang w:val="el-GR"/>
        </w:rPr>
        <w:t>Προσδιορισμός σε στερεό εκλεκτικό υπόστρωμα</w:t>
      </w:r>
    </w:p>
    <w:p w:rsidR="00E20253" w:rsidRPr="009E4081" w:rsidRDefault="00E20253" w:rsidP="00E20253">
      <w:pPr>
        <w:pStyle w:val="a3"/>
        <w:numPr>
          <w:ilvl w:val="0"/>
          <w:numId w:val="2"/>
        </w:numPr>
        <w:jc w:val="both"/>
        <w:rPr>
          <w:sz w:val="28"/>
          <w:szCs w:val="28"/>
          <w:lang w:val="el-GR"/>
        </w:rPr>
      </w:pPr>
      <w:r w:rsidRPr="009E4081">
        <w:rPr>
          <w:sz w:val="28"/>
          <w:szCs w:val="28"/>
          <w:lang w:val="el-GR"/>
        </w:rPr>
        <w:t>Απομόνωση και</w:t>
      </w:r>
    </w:p>
    <w:p w:rsidR="00E20253" w:rsidRPr="009E4081" w:rsidRDefault="00E20253" w:rsidP="00E20253">
      <w:pPr>
        <w:pStyle w:val="a3"/>
        <w:numPr>
          <w:ilvl w:val="0"/>
          <w:numId w:val="2"/>
        </w:numPr>
        <w:jc w:val="both"/>
        <w:rPr>
          <w:sz w:val="28"/>
          <w:szCs w:val="28"/>
          <w:lang w:val="el-GR"/>
        </w:rPr>
      </w:pPr>
      <w:r w:rsidRPr="009E4081">
        <w:rPr>
          <w:sz w:val="28"/>
          <w:szCs w:val="28"/>
          <w:lang w:val="el-GR"/>
        </w:rPr>
        <w:t>Επιβεβαιωτικές δοκιμές.</w:t>
      </w:r>
    </w:p>
    <w:p w:rsidR="00E20253" w:rsidRPr="009E4081" w:rsidRDefault="00E20253" w:rsidP="00E20253">
      <w:pPr>
        <w:rPr>
          <w:sz w:val="28"/>
          <w:szCs w:val="28"/>
        </w:rPr>
      </w:pPr>
      <w:r w:rsidRPr="009E4081">
        <w:rPr>
          <w:sz w:val="28"/>
          <w:szCs w:val="28"/>
          <w:u w:val="single"/>
        </w:rPr>
        <w:t>Προτεινόμενο υπόστρωμα:</w:t>
      </w:r>
      <w:r w:rsidRPr="009E4081">
        <w:rPr>
          <w:sz w:val="28"/>
          <w:szCs w:val="28"/>
        </w:rPr>
        <w:t xml:space="preserve"> Brilliant Green Agar (Ρυθμίζεται σε pH=6.9 και δεν αποστειρώνεται).</w:t>
      </w:r>
    </w:p>
    <w:p w:rsidR="00E20253" w:rsidRPr="009E4081" w:rsidRDefault="00E20253" w:rsidP="00E20253">
      <w:pPr>
        <w:rPr>
          <w:sz w:val="28"/>
          <w:szCs w:val="28"/>
        </w:rPr>
      </w:pPr>
      <w:r w:rsidRPr="009E4081">
        <w:rPr>
          <w:sz w:val="28"/>
          <w:szCs w:val="28"/>
          <w:u w:val="single"/>
        </w:rPr>
        <w:t>Τεχνική που εφαρμόζεται:</w:t>
      </w:r>
      <w:r w:rsidRPr="009E4081">
        <w:rPr>
          <w:sz w:val="28"/>
          <w:szCs w:val="28"/>
        </w:rPr>
        <w:t xml:space="preserve"> Επιφανειακή διασπορά.</w:t>
      </w:r>
    </w:p>
    <w:p w:rsidR="00E20253" w:rsidRPr="009E4081" w:rsidRDefault="00E20253" w:rsidP="00E20253">
      <w:pPr>
        <w:rPr>
          <w:sz w:val="28"/>
          <w:szCs w:val="28"/>
        </w:rPr>
      </w:pPr>
      <w:r w:rsidRPr="009E4081">
        <w:rPr>
          <w:sz w:val="28"/>
          <w:szCs w:val="28"/>
          <w:u w:val="single"/>
        </w:rPr>
        <w:t>Επώαση:</w:t>
      </w:r>
      <w:r w:rsidRPr="009E4081">
        <w:rPr>
          <w:sz w:val="28"/>
          <w:szCs w:val="28"/>
        </w:rPr>
        <w:t xml:space="preserve"> Στους 35</w:t>
      </w:r>
      <w:r w:rsidRPr="009E4081">
        <w:rPr>
          <w:sz w:val="28"/>
          <w:szCs w:val="28"/>
          <w:vertAlign w:val="superscript"/>
        </w:rPr>
        <w:t xml:space="preserve">ο </w:t>
      </w:r>
      <w:r w:rsidRPr="009E4081">
        <w:rPr>
          <w:sz w:val="28"/>
          <w:szCs w:val="28"/>
        </w:rPr>
        <w:t>C για 24</w:t>
      </w:r>
      <w:r w:rsidRPr="009E4081">
        <w:rPr>
          <w:rFonts w:cstheme="minorHAnsi"/>
          <w:sz w:val="28"/>
          <w:szCs w:val="28"/>
        </w:rPr>
        <w:t>±</w:t>
      </w:r>
      <w:r w:rsidRPr="009E4081">
        <w:rPr>
          <w:sz w:val="28"/>
          <w:szCs w:val="28"/>
        </w:rPr>
        <w:t>2h.</w:t>
      </w:r>
    </w:p>
    <w:p w:rsidR="00E20253" w:rsidRDefault="00E20253" w:rsidP="00E20253">
      <w:pPr>
        <w:ind w:firstLine="720"/>
        <w:rPr>
          <w:sz w:val="28"/>
          <w:szCs w:val="28"/>
        </w:rPr>
      </w:pPr>
      <w:r w:rsidRPr="009E4081">
        <w:rPr>
          <w:sz w:val="28"/>
          <w:szCs w:val="28"/>
        </w:rPr>
        <w:t xml:space="preserve">Τα βακτήρια του γένους </w:t>
      </w:r>
      <w:r w:rsidRPr="009E4081">
        <w:rPr>
          <w:i/>
          <w:sz w:val="28"/>
          <w:szCs w:val="28"/>
        </w:rPr>
        <w:t>Salmonella</w:t>
      </w:r>
      <w:r w:rsidRPr="009E4081">
        <w:rPr>
          <w:sz w:val="28"/>
          <w:szCs w:val="28"/>
        </w:rPr>
        <w:t xml:space="preserve"> σχηματίζουν άχρωμες ή ροζ, ημιδιαφανείς ή διαφανείς αποικίες, ενώ το υπόστρωμα που τις περιβάλλει έχει χρώμα ροζ προς κόκκινο.</w:t>
      </w:r>
    </w:p>
    <w:p w:rsidR="00AF53A3" w:rsidRPr="009E4081" w:rsidRDefault="00AF53A3" w:rsidP="00E20253">
      <w:pPr>
        <w:ind w:firstLine="720"/>
        <w:rPr>
          <w:sz w:val="28"/>
          <w:szCs w:val="28"/>
        </w:rPr>
      </w:pPr>
    </w:p>
    <w:p w:rsidR="00E20253" w:rsidRPr="009E4081" w:rsidRDefault="00E20253" w:rsidP="00E20253">
      <w:pPr>
        <w:jc w:val="both"/>
        <w:rPr>
          <w:b/>
          <w:sz w:val="28"/>
          <w:szCs w:val="28"/>
        </w:rPr>
      </w:pPr>
      <w:r w:rsidRPr="009E4081">
        <w:rPr>
          <w:b/>
          <w:sz w:val="28"/>
          <w:szCs w:val="28"/>
        </w:rPr>
        <w:t xml:space="preserve">ΕΡΩΤΗΣΕΙΣ ΚΑΤΑΝΟΗΣΗΣ  </w:t>
      </w:r>
    </w:p>
    <w:p w:rsidR="00E20253" w:rsidRPr="009E4081" w:rsidRDefault="00E20253" w:rsidP="00E20253">
      <w:pPr>
        <w:pStyle w:val="a3"/>
        <w:numPr>
          <w:ilvl w:val="0"/>
          <w:numId w:val="3"/>
        </w:numPr>
        <w:ind w:left="426" w:hanging="426"/>
        <w:jc w:val="both"/>
        <w:rPr>
          <w:sz w:val="28"/>
          <w:szCs w:val="28"/>
          <w:lang w:val="el-GR"/>
        </w:rPr>
      </w:pPr>
      <w:r w:rsidRPr="009E4081">
        <w:rPr>
          <w:sz w:val="28"/>
          <w:szCs w:val="28"/>
          <w:lang w:val="el-GR"/>
        </w:rPr>
        <w:t xml:space="preserve">Για ποιο λόγο μας ενδιαφέρει η ανίχνευση της </w:t>
      </w:r>
      <w:r w:rsidRPr="009E4081">
        <w:rPr>
          <w:i/>
          <w:sz w:val="28"/>
          <w:szCs w:val="28"/>
        </w:rPr>
        <w:t>Salmonella</w:t>
      </w:r>
      <w:r w:rsidRPr="009E4081">
        <w:rPr>
          <w:i/>
          <w:sz w:val="28"/>
          <w:szCs w:val="28"/>
          <w:lang w:val="el-GR"/>
        </w:rPr>
        <w:t xml:space="preserve"> </w:t>
      </w:r>
      <w:r w:rsidRPr="009E4081">
        <w:rPr>
          <w:i/>
          <w:sz w:val="28"/>
          <w:szCs w:val="28"/>
        </w:rPr>
        <w:t>spp</w:t>
      </w:r>
      <w:r w:rsidRPr="009E4081">
        <w:rPr>
          <w:i/>
          <w:sz w:val="28"/>
          <w:szCs w:val="28"/>
          <w:lang w:val="el-GR"/>
        </w:rPr>
        <w:t>.</w:t>
      </w:r>
      <w:r w:rsidRPr="009E4081">
        <w:rPr>
          <w:sz w:val="28"/>
          <w:szCs w:val="28"/>
          <w:lang w:val="el-GR"/>
        </w:rPr>
        <w:t xml:space="preserve"> στα τρόφιμα;</w:t>
      </w:r>
    </w:p>
    <w:p w:rsidR="00E20253" w:rsidRPr="009E4081" w:rsidRDefault="00E20253" w:rsidP="00E20253">
      <w:pPr>
        <w:pStyle w:val="a3"/>
        <w:numPr>
          <w:ilvl w:val="0"/>
          <w:numId w:val="3"/>
        </w:numPr>
        <w:ind w:left="426" w:hanging="426"/>
        <w:jc w:val="both"/>
        <w:rPr>
          <w:sz w:val="28"/>
          <w:szCs w:val="28"/>
          <w:lang w:val="el-GR"/>
        </w:rPr>
      </w:pPr>
      <w:r w:rsidRPr="009E4081">
        <w:rPr>
          <w:sz w:val="28"/>
          <w:szCs w:val="28"/>
          <w:lang w:val="el-GR"/>
        </w:rPr>
        <w:t xml:space="preserve">Αναφέρατε τα βασικά χαρακτηριστικά της </w:t>
      </w:r>
      <w:r w:rsidRPr="009E4081">
        <w:rPr>
          <w:i/>
          <w:sz w:val="28"/>
          <w:szCs w:val="28"/>
        </w:rPr>
        <w:t>Salmonella</w:t>
      </w:r>
      <w:r w:rsidRPr="009E4081">
        <w:rPr>
          <w:i/>
          <w:sz w:val="28"/>
          <w:szCs w:val="28"/>
          <w:lang w:val="el-GR"/>
        </w:rPr>
        <w:t xml:space="preserve"> </w:t>
      </w:r>
      <w:r w:rsidRPr="009E4081">
        <w:rPr>
          <w:i/>
          <w:sz w:val="28"/>
          <w:szCs w:val="28"/>
        </w:rPr>
        <w:t>spp</w:t>
      </w:r>
      <w:r w:rsidRPr="009E4081">
        <w:rPr>
          <w:i/>
          <w:sz w:val="28"/>
          <w:szCs w:val="28"/>
          <w:lang w:val="el-GR"/>
        </w:rPr>
        <w:t>.</w:t>
      </w:r>
      <w:r w:rsidRPr="009E4081">
        <w:rPr>
          <w:sz w:val="28"/>
          <w:szCs w:val="28"/>
          <w:lang w:val="el-GR"/>
        </w:rPr>
        <w:t xml:space="preserve"> (μορφολογία, μεταβολισμός, θερμοκρασία ανάπτυξης, </w:t>
      </w:r>
      <w:r w:rsidRPr="009E4081">
        <w:rPr>
          <w:sz w:val="28"/>
          <w:szCs w:val="28"/>
        </w:rPr>
        <w:t>pH</w:t>
      </w:r>
      <w:r w:rsidRPr="009E4081">
        <w:rPr>
          <w:sz w:val="28"/>
          <w:szCs w:val="28"/>
          <w:lang w:val="el-GR"/>
        </w:rPr>
        <w:t>, α</w:t>
      </w:r>
      <w:r w:rsidRPr="009E4081">
        <w:rPr>
          <w:sz w:val="28"/>
          <w:szCs w:val="28"/>
          <w:vertAlign w:val="subscript"/>
        </w:rPr>
        <w:t>w</w:t>
      </w:r>
      <w:r w:rsidRPr="009E4081">
        <w:rPr>
          <w:sz w:val="28"/>
          <w:szCs w:val="28"/>
          <w:lang w:val="el-GR"/>
        </w:rPr>
        <w:t xml:space="preserve">, σπορογονία, κινητικότητα, χρώση </w:t>
      </w:r>
      <w:r w:rsidRPr="009E4081">
        <w:rPr>
          <w:sz w:val="28"/>
          <w:szCs w:val="28"/>
        </w:rPr>
        <w:t>Gram</w:t>
      </w:r>
      <w:r w:rsidRPr="009E4081">
        <w:rPr>
          <w:sz w:val="28"/>
          <w:szCs w:val="28"/>
          <w:lang w:val="el-GR"/>
        </w:rPr>
        <w:t xml:space="preserve"> κλπ.).</w:t>
      </w:r>
    </w:p>
    <w:p w:rsidR="00E20253" w:rsidRPr="009E4081" w:rsidRDefault="00E20253" w:rsidP="00E20253">
      <w:pPr>
        <w:pStyle w:val="a3"/>
        <w:numPr>
          <w:ilvl w:val="0"/>
          <w:numId w:val="3"/>
        </w:numPr>
        <w:ind w:left="426" w:hanging="426"/>
        <w:jc w:val="both"/>
        <w:rPr>
          <w:sz w:val="28"/>
          <w:szCs w:val="28"/>
          <w:lang w:val="el-GR"/>
        </w:rPr>
      </w:pPr>
      <w:r w:rsidRPr="009E4081">
        <w:rPr>
          <w:sz w:val="28"/>
          <w:szCs w:val="28"/>
          <w:lang w:val="el-GR"/>
        </w:rPr>
        <w:t xml:space="preserve">Σε ποια τρόφιμα θα κάνατε οπωσδήποτε έλεγχο για παρουσία </w:t>
      </w:r>
      <w:r w:rsidRPr="009E4081">
        <w:rPr>
          <w:i/>
          <w:sz w:val="28"/>
          <w:szCs w:val="28"/>
        </w:rPr>
        <w:t>Salmonella</w:t>
      </w:r>
      <w:r w:rsidRPr="009E4081">
        <w:rPr>
          <w:i/>
          <w:sz w:val="28"/>
          <w:szCs w:val="28"/>
          <w:lang w:val="el-GR"/>
        </w:rPr>
        <w:t xml:space="preserve"> </w:t>
      </w:r>
      <w:r w:rsidRPr="009E4081">
        <w:rPr>
          <w:i/>
          <w:sz w:val="28"/>
          <w:szCs w:val="28"/>
        </w:rPr>
        <w:t>spp</w:t>
      </w:r>
      <w:r w:rsidRPr="009E4081">
        <w:rPr>
          <w:i/>
          <w:sz w:val="28"/>
          <w:szCs w:val="28"/>
          <w:lang w:val="el-GR"/>
        </w:rPr>
        <w:t>.</w:t>
      </w:r>
      <w:r w:rsidRPr="009E4081">
        <w:rPr>
          <w:sz w:val="28"/>
          <w:szCs w:val="28"/>
          <w:lang w:val="el-GR"/>
        </w:rPr>
        <w:t xml:space="preserve"> και γιατί;</w:t>
      </w:r>
    </w:p>
    <w:p w:rsidR="00E20253" w:rsidRPr="009E4081" w:rsidRDefault="00E20253" w:rsidP="00E20253">
      <w:pPr>
        <w:pStyle w:val="a3"/>
        <w:numPr>
          <w:ilvl w:val="0"/>
          <w:numId w:val="3"/>
        </w:numPr>
        <w:ind w:left="426" w:hanging="426"/>
        <w:jc w:val="both"/>
        <w:rPr>
          <w:sz w:val="28"/>
          <w:szCs w:val="28"/>
          <w:lang w:val="el-GR"/>
        </w:rPr>
      </w:pPr>
      <w:r w:rsidRPr="009E4081">
        <w:rPr>
          <w:sz w:val="28"/>
          <w:szCs w:val="28"/>
          <w:lang w:val="el-GR"/>
        </w:rPr>
        <w:t xml:space="preserve">Το πρωτόκολλο ανάλυσης για </w:t>
      </w:r>
      <w:r w:rsidRPr="009E4081">
        <w:rPr>
          <w:i/>
          <w:sz w:val="28"/>
          <w:szCs w:val="28"/>
        </w:rPr>
        <w:t>Salmonella</w:t>
      </w:r>
      <w:r w:rsidRPr="009E4081">
        <w:rPr>
          <w:i/>
          <w:sz w:val="28"/>
          <w:szCs w:val="28"/>
          <w:lang w:val="el-GR"/>
        </w:rPr>
        <w:t xml:space="preserve"> </w:t>
      </w:r>
      <w:r w:rsidRPr="009E4081">
        <w:rPr>
          <w:i/>
          <w:sz w:val="28"/>
          <w:szCs w:val="28"/>
        </w:rPr>
        <w:t>spp</w:t>
      </w:r>
      <w:r w:rsidRPr="009E4081">
        <w:rPr>
          <w:i/>
          <w:sz w:val="28"/>
          <w:szCs w:val="28"/>
          <w:lang w:val="el-GR"/>
        </w:rPr>
        <w:t>.</w:t>
      </w:r>
      <w:r w:rsidRPr="009E4081">
        <w:rPr>
          <w:sz w:val="28"/>
          <w:szCs w:val="28"/>
          <w:lang w:val="el-GR"/>
        </w:rPr>
        <w:t xml:space="preserve"> είναι συνήθως ποιοτικό. Γιατί;</w:t>
      </w:r>
    </w:p>
    <w:p w:rsidR="00E20253" w:rsidRPr="009E4081" w:rsidRDefault="00E20253" w:rsidP="00E20253">
      <w:pPr>
        <w:pStyle w:val="a3"/>
        <w:numPr>
          <w:ilvl w:val="0"/>
          <w:numId w:val="3"/>
        </w:numPr>
        <w:ind w:left="426" w:hanging="426"/>
        <w:jc w:val="both"/>
        <w:rPr>
          <w:sz w:val="28"/>
          <w:szCs w:val="28"/>
          <w:lang w:val="el-GR"/>
        </w:rPr>
      </w:pPr>
      <w:r w:rsidRPr="009E4081">
        <w:rPr>
          <w:sz w:val="28"/>
          <w:szCs w:val="28"/>
          <w:lang w:val="el-GR"/>
        </w:rPr>
        <w:t xml:space="preserve">Σε πόσα βασικά στάδια διακρίνεται η μικροβιολογική ανάλυση για </w:t>
      </w:r>
      <w:r w:rsidRPr="009E4081">
        <w:rPr>
          <w:i/>
          <w:sz w:val="28"/>
          <w:szCs w:val="28"/>
        </w:rPr>
        <w:t>Salmonella</w:t>
      </w:r>
      <w:r w:rsidRPr="009E4081">
        <w:rPr>
          <w:i/>
          <w:sz w:val="28"/>
          <w:szCs w:val="28"/>
          <w:lang w:val="el-GR"/>
        </w:rPr>
        <w:t xml:space="preserve"> </w:t>
      </w:r>
      <w:r w:rsidRPr="009E4081">
        <w:rPr>
          <w:i/>
          <w:sz w:val="28"/>
          <w:szCs w:val="28"/>
        </w:rPr>
        <w:t>spp</w:t>
      </w:r>
      <w:r w:rsidRPr="009E4081">
        <w:rPr>
          <w:i/>
          <w:sz w:val="28"/>
          <w:szCs w:val="28"/>
          <w:lang w:val="el-GR"/>
        </w:rPr>
        <w:t>.</w:t>
      </w:r>
      <w:r w:rsidRPr="009E4081">
        <w:rPr>
          <w:sz w:val="28"/>
          <w:szCs w:val="28"/>
          <w:lang w:val="el-GR"/>
        </w:rPr>
        <w:t>;</w:t>
      </w:r>
    </w:p>
    <w:p w:rsidR="00E20253" w:rsidRPr="009E4081" w:rsidRDefault="00E20253" w:rsidP="00E20253">
      <w:pPr>
        <w:pStyle w:val="a3"/>
        <w:numPr>
          <w:ilvl w:val="0"/>
          <w:numId w:val="3"/>
        </w:numPr>
        <w:ind w:left="426" w:hanging="426"/>
        <w:jc w:val="both"/>
        <w:rPr>
          <w:sz w:val="28"/>
          <w:szCs w:val="28"/>
          <w:lang w:val="el-GR"/>
        </w:rPr>
      </w:pPr>
      <w:r w:rsidRPr="009E4081">
        <w:rPr>
          <w:sz w:val="28"/>
          <w:szCs w:val="28"/>
          <w:lang w:val="el-GR"/>
        </w:rPr>
        <w:t xml:space="preserve">Γιατί η νομοθεσία ορίζει η ανάλυση της </w:t>
      </w:r>
      <w:r w:rsidRPr="009E4081">
        <w:rPr>
          <w:i/>
          <w:sz w:val="28"/>
          <w:szCs w:val="28"/>
        </w:rPr>
        <w:t>Salmonella</w:t>
      </w:r>
      <w:r w:rsidRPr="009E4081">
        <w:rPr>
          <w:i/>
          <w:sz w:val="28"/>
          <w:szCs w:val="28"/>
          <w:lang w:val="el-GR"/>
        </w:rPr>
        <w:t xml:space="preserve"> </w:t>
      </w:r>
      <w:r w:rsidRPr="009E4081">
        <w:rPr>
          <w:i/>
          <w:sz w:val="28"/>
          <w:szCs w:val="28"/>
        </w:rPr>
        <w:t>spp</w:t>
      </w:r>
      <w:r w:rsidRPr="009E4081">
        <w:rPr>
          <w:i/>
          <w:sz w:val="28"/>
          <w:szCs w:val="28"/>
          <w:lang w:val="el-GR"/>
        </w:rPr>
        <w:t>.</w:t>
      </w:r>
      <w:r w:rsidRPr="009E4081">
        <w:rPr>
          <w:sz w:val="28"/>
          <w:szCs w:val="28"/>
          <w:lang w:val="el-GR"/>
        </w:rPr>
        <w:t xml:space="preserve"> να γίνεται σε 25</w:t>
      </w:r>
      <w:r w:rsidRPr="009E4081">
        <w:rPr>
          <w:sz w:val="28"/>
          <w:szCs w:val="28"/>
        </w:rPr>
        <w:t>g</w:t>
      </w:r>
      <w:r w:rsidRPr="009E4081">
        <w:rPr>
          <w:sz w:val="28"/>
          <w:szCs w:val="28"/>
          <w:lang w:val="el-GR"/>
        </w:rPr>
        <w:t xml:space="preserve"> δείγματος και όχι σε 10</w:t>
      </w:r>
      <w:r w:rsidRPr="009E4081">
        <w:rPr>
          <w:sz w:val="28"/>
          <w:szCs w:val="28"/>
        </w:rPr>
        <w:t>g</w:t>
      </w:r>
      <w:r w:rsidRPr="009E4081">
        <w:rPr>
          <w:sz w:val="28"/>
          <w:szCs w:val="28"/>
          <w:lang w:val="el-GR"/>
        </w:rPr>
        <w:t>;</w:t>
      </w:r>
    </w:p>
    <w:p w:rsidR="00E20253" w:rsidRPr="009E4081" w:rsidRDefault="00E20253" w:rsidP="00E20253">
      <w:pPr>
        <w:rPr>
          <w:b/>
          <w:sz w:val="28"/>
          <w:szCs w:val="28"/>
          <w:u w:val="single"/>
        </w:rPr>
      </w:pPr>
    </w:p>
    <w:p w:rsidR="00E20253" w:rsidRPr="009E4081" w:rsidRDefault="00E20253" w:rsidP="00E20253">
      <w:pPr>
        <w:rPr>
          <w:b/>
          <w:sz w:val="28"/>
          <w:szCs w:val="28"/>
          <w:u w:val="single"/>
        </w:rPr>
      </w:pPr>
    </w:p>
    <w:p w:rsidR="00E20253" w:rsidRPr="009E4081" w:rsidRDefault="00E20253" w:rsidP="00E20253">
      <w:pPr>
        <w:jc w:val="both"/>
        <w:rPr>
          <w:sz w:val="28"/>
          <w:szCs w:val="28"/>
        </w:rPr>
      </w:pPr>
      <w:r w:rsidRPr="009E4081">
        <w:rPr>
          <w:sz w:val="28"/>
          <w:szCs w:val="28"/>
        </w:rPr>
        <w:lastRenderedPageBreak/>
        <w:t>-</w:t>
      </w:r>
    </w:p>
    <w:p w:rsidR="00E20253" w:rsidRPr="008401ED" w:rsidRDefault="00E20253"/>
    <w:sectPr w:rsidR="00E20253" w:rsidRPr="008401ED" w:rsidSect="005746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30655"/>
    <w:multiLevelType w:val="hybridMultilevel"/>
    <w:tmpl w:val="A0DA4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3E2A06"/>
    <w:multiLevelType w:val="hybridMultilevel"/>
    <w:tmpl w:val="BECAE1DC"/>
    <w:lvl w:ilvl="0" w:tplc="11C898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633C4B"/>
    <w:multiLevelType w:val="hybridMultilevel"/>
    <w:tmpl w:val="A5788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9C"/>
    <w:rsid w:val="00186A60"/>
    <w:rsid w:val="001A476A"/>
    <w:rsid w:val="0057462C"/>
    <w:rsid w:val="00761E9A"/>
    <w:rsid w:val="0083629C"/>
    <w:rsid w:val="008401ED"/>
    <w:rsid w:val="008D771D"/>
    <w:rsid w:val="0093073D"/>
    <w:rsid w:val="009E4081"/>
    <w:rsid w:val="00AF53A3"/>
    <w:rsid w:val="00E20253"/>
    <w:rsid w:val="00EC25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B911"/>
  <w15:chartTrackingRefBased/>
  <w15:docId w15:val="{DD235BE0-3CEE-4C02-B0C9-436DAEAA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253"/>
    <w:pPr>
      <w:spacing w:after="200" w:line="276" w:lineRule="auto"/>
      <w:ind w:left="720"/>
      <w:contextualSpacing/>
    </w:pPr>
    <w:rPr>
      <w:lang w:val="en-US"/>
    </w:rPr>
  </w:style>
  <w:style w:type="table" w:styleId="a4">
    <w:name w:val="Table Grid"/>
    <w:basedOn w:val="a1"/>
    <w:uiPriority w:val="59"/>
    <w:rsid w:val="00E202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870</Words>
  <Characters>4700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UNIVERSITY WEST ATTICA</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 ΚΥΡΑΝΑ</dc:creator>
  <cp:keywords/>
  <dc:description/>
  <cp:lastModifiedBy>Vasiliki Kyrana</cp:lastModifiedBy>
  <cp:revision>12</cp:revision>
  <dcterms:created xsi:type="dcterms:W3CDTF">2021-02-16T10:56:00Z</dcterms:created>
  <dcterms:modified xsi:type="dcterms:W3CDTF">2024-04-04T22:51:00Z</dcterms:modified>
</cp:coreProperties>
</file>